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7D754" w14:textId="4D8C5279" w:rsidR="0091167B" w:rsidRDefault="001C3B67">
      <w:pPr>
        <w:pStyle w:val="3GPPHeader"/>
        <w:spacing w:after="0"/>
        <w:rPr>
          <w:rFonts w:ascii="Arial" w:hAnsi="Arial" w:cs="Arial"/>
          <w:sz w:val="22"/>
          <w:lang w:val="en-US"/>
        </w:rPr>
      </w:pPr>
      <w:r>
        <w:rPr>
          <w:rFonts w:ascii="Arial" w:hAnsi="Arial" w:cs="Arial"/>
          <w:sz w:val="22"/>
          <w:lang w:val="en-US"/>
        </w:rPr>
        <w:t>3G</w:t>
      </w:r>
      <w:r w:rsidR="00E17486">
        <w:rPr>
          <w:rFonts w:ascii="Arial" w:hAnsi="Arial" w:cs="Arial"/>
          <w:sz w:val="22"/>
          <w:lang w:val="en-US"/>
        </w:rPr>
        <w:t>PP TSG RAN WG2 #112e</w:t>
      </w:r>
      <w:r w:rsidR="00E17486">
        <w:rPr>
          <w:rFonts w:ascii="Arial" w:hAnsi="Arial" w:cs="Arial"/>
          <w:sz w:val="22"/>
          <w:lang w:val="en-US"/>
        </w:rPr>
        <w:tab/>
        <w:t xml:space="preserve"> R2-2011158</w:t>
      </w:r>
    </w:p>
    <w:p w14:paraId="6CA7D755" w14:textId="77777777" w:rsidR="0091167B" w:rsidRDefault="001C3B67">
      <w:pPr>
        <w:pStyle w:val="3GPPHeader"/>
        <w:spacing w:after="0"/>
        <w:rPr>
          <w:rFonts w:ascii="Arial" w:hAnsi="Arial" w:cs="Arial"/>
          <w:sz w:val="22"/>
          <w:lang w:val="en-US"/>
        </w:rPr>
      </w:pPr>
      <w:r>
        <w:rPr>
          <w:rFonts w:ascii="Arial" w:hAnsi="Arial" w:cs="Arial"/>
          <w:sz w:val="22"/>
          <w:lang w:val="en-US"/>
        </w:rPr>
        <w:t xml:space="preserve">Electronic meeting, 2 – 13 </w:t>
      </w:r>
      <w:proofErr w:type="gramStart"/>
      <w:r>
        <w:rPr>
          <w:rFonts w:ascii="Arial" w:hAnsi="Arial" w:cs="Arial"/>
          <w:sz w:val="22"/>
          <w:lang w:val="en-US"/>
        </w:rPr>
        <w:t>November,</w:t>
      </w:r>
      <w:proofErr w:type="gramEnd"/>
      <w:r>
        <w:rPr>
          <w:rFonts w:ascii="Arial" w:hAnsi="Arial" w:cs="Arial"/>
          <w:sz w:val="22"/>
          <w:lang w:val="en-US"/>
        </w:rPr>
        <w:t xml:space="preserve"> 2020</w:t>
      </w:r>
      <w:r>
        <w:rPr>
          <w:rFonts w:ascii="Arial" w:hAnsi="Arial" w:cs="Arial"/>
          <w:sz w:val="22"/>
          <w:lang w:val="en-US"/>
        </w:rPr>
        <w:tab/>
      </w:r>
    </w:p>
    <w:p w14:paraId="6CA7D756" w14:textId="77777777" w:rsidR="0091167B" w:rsidRDefault="001C3B67">
      <w:pPr>
        <w:pStyle w:val="3GPPHeader"/>
        <w:spacing w:after="0"/>
        <w:rPr>
          <w:rFonts w:ascii="Arial" w:hAnsi="Arial" w:cs="Arial"/>
          <w:sz w:val="22"/>
          <w:lang w:val="en-US"/>
        </w:rPr>
      </w:pPr>
      <w:r>
        <w:rPr>
          <w:rFonts w:ascii="Arial" w:hAnsi="Arial" w:cs="Arial"/>
          <w:sz w:val="22"/>
          <w:lang w:val="en-US"/>
        </w:rPr>
        <w:tab/>
      </w:r>
    </w:p>
    <w:p w14:paraId="6CA7D757" w14:textId="77777777" w:rsidR="0091167B" w:rsidRDefault="001C3B67">
      <w:pPr>
        <w:pStyle w:val="3GPPHeader"/>
        <w:spacing w:after="120"/>
        <w:rPr>
          <w:rFonts w:ascii="Arial" w:hAnsi="Arial" w:cs="Arial"/>
          <w:b w:val="0"/>
          <w:sz w:val="22"/>
          <w:lang w:val="en-US"/>
        </w:rPr>
      </w:pPr>
      <w:r>
        <w:rPr>
          <w:rFonts w:ascii="Arial" w:hAnsi="Arial" w:cs="Arial"/>
          <w:sz w:val="22"/>
          <w:lang w:val="en-US"/>
        </w:rPr>
        <w:t>Agenda Item:</w:t>
      </w:r>
      <w:r>
        <w:rPr>
          <w:rFonts w:ascii="Arial" w:hAnsi="Arial" w:cs="Arial"/>
          <w:sz w:val="22"/>
          <w:lang w:val="en-US"/>
        </w:rPr>
        <w:tab/>
      </w:r>
      <w:r>
        <w:rPr>
          <w:rFonts w:ascii="Arial" w:hAnsi="Arial" w:cs="Arial"/>
          <w:b w:val="0"/>
          <w:sz w:val="22"/>
          <w:lang w:val="en-US"/>
        </w:rPr>
        <w:t xml:space="preserve">8.14 NR </w:t>
      </w:r>
      <w:proofErr w:type="spellStart"/>
      <w:r>
        <w:rPr>
          <w:rFonts w:ascii="Arial" w:hAnsi="Arial" w:cs="Arial"/>
          <w:b w:val="0"/>
          <w:sz w:val="22"/>
          <w:lang w:val="en-US"/>
        </w:rPr>
        <w:t>QoE</w:t>
      </w:r>
      <w:proofErr w:type="spellEnd"/>
      <w:r>
        <w:rPr>
          <w:rFonts w:ascii="Arial" w:hAnsi="Arial" w:cs="Arial"/>
          <w:b w:val="0"/>
          <w:sz w:val="22"/>
          <w:lang w:val="en-US"/>
        </w:rPr>
        <w:t xml:space="preserve"> </w:t>
      </w:r>
    </w:p>
    <w:p w14:paraId="6CA7D758" w14:textId="77777777" w:rsidR="0091167B" w:rsidRDefault="001C3B67">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Ericsson</w:t>
      </w:r>
    </w:p>
    <w:p w14:paraId="6CA7D759" w14:textId="77777777" w:rsidR="0091167B" w:rsidRDefault="001C3B67">
      <w:pPr>
        <w:pStyle w:val="3GPPHeader"/>
        <w:spacing w:after="120"/>
        <w:rPr>
          <w:rFonts w:ascii="Arial" w:hAnsi="Arial" w:cs="Arial"/>
          <w:b w:val="0"/>
          <w:bCs/>
          <w:sz w:val="22"/>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 xml:space="preserve">Handling of RAN3 LS on </w:t>
      </w:r>
      <w:proofErr w:type="spellStart"/>
      <w:r>
        <w:rPr>
          <w:rFonts w:ascii="Arial" w:hAnsi="Arial" w:cs="Arial"/>
          <w:b w:val="0"/>
          <w:sz w:val="22"/>
          <w:lang w:val="en-US"/>
        </w:rPr>
        <w:t>QoE</w:t>
      </w:r>
      <w:proofErr w:type="spellEnd"/>
      <w:r>
        <w:rPr>
          <w:rFonts w:ascii="Arial" w:hAnsi="Arial" w:cs="Arial"/>
          <w:b w:val="0"/>
          <w:sz w:val="22"/>
          <w:lang w:val="en-US"/>
        </w:rPr>
        <w:t xml:space="preserve"> Measurement Collection</w:t>
      </w:r>
    </w:p>
    <w:p w14:paraId="6CA7D75A" w14:textId="77777777" w:rsidR="0091167B" w:rsidRDefault="001C3B67">
      <w:pPr>
        <w:pStyle w:val="3GPPHeader"/>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Discussion and Decision</w:t>
      </w:r>
    </w:p>
    <w:p w14:paraId="6CA7D75B" w14:textId="77777777" w:rsidR="0091167B" w:rsidRDefault="001C3B67">
      <w:pPr>
        <w:pStyle w:val="Heading1"/>
      </w:pPr>
      <w:r>
        <w:t>Introduction</w:t>
      </w:r>
    </w:p>
    <w:p w14:paraId="6CA7D75C" w14:textId="77777777" w:rsidR="0091167B" w:rsidRDefault="001C3B67">
      <w:pPr>
        <w:pStyle w:val="BodyText"/>
      </w:pPr>
      <w:bookmarkStart w:id="0" w:name="_Toc242573354"/>
      <w:r>
        <w:t xml:space="preserve">This to handle offline discussion #038 related to incoming LS </w:t>
      </w:r>
      <w:r>
        <w:rPr>
          <w:rFonts w:cs="Arial"/>
          <w:lang w:val="de-DE"/>
        </w:rPr>
        <w:t xml:space="preserve">R2-2008728 </w:t>
      </w:r>
      <w:r>
        <w:rPr>
          <w:rFonts w:cs="Arial"/>
          <w:lang w:val="de-DE"/>
        </w:rPr>
        <w:fldChar w:fldCharType="begin"/>
      </w:r>
      <w:r>
        <w:rPr>
          <w:rFonts w:cs="Arial"/>
          <w:lang w:val="de-DE"/>
        </w:rPr>
        <w:instrText xml:space="preserve"> REF _Ref40953162 \r \h </w:instrText>
      </w:r>
      <w:r>
        <w:rPr>
          <w:rFonts w:cs="Arial"/>
          <w:lang w:val="de-DE"/>
        </w:rPr>
      </w:r>
      <w:r>
        <w:rPr>
          <w:rFonts w:cs="Arial"/>
          <w:lang w:val="de-DE"/>
        </w:rPr>
        <w:fldChar w:fldCharType="separate"/>
      </w:r>
      <w:r>
        <w:rPr>
          <w:rFonts w:cs="Arial"/>
          <w:lang w:val="de-DE"/>
        </w:rPr>
        <w:t>[1]</w:t>
      </w:r>
      <w:r>
        <w:rPr>
          <w:rFonts w:cs="Arial"/>
          <w:lang w:val="de-DE"/>
        </w:rPr>
        <w:fldChar w:fldCharType="end"/>
      </w:r>
      <w:r>
        <w:t>.</w:t>
      </w:r>
    </w:p>
    <w:p w14:paraId="6CA7D75D" w14:textId="77777777" w:rsidR="0091167B" w:rsidRDefault="001C3B67">
      <w:pPr>
        <w:pStyle w:val="Heading1"/>
      </w:pPr>
      <w:r>
        <w:t>Discussion</w:t>
      </w:r>
      <w:bookmarkEnd w:id="0"/>
    </w:p>
    <w:p w14:paraId="6CA7D75E" w14:textId="77777777" w:rsidR="0091167B" w:rsidRDefault="001C3B67">
      <w:pPr>
        <w:pStyle w:val="Heading2"/>
      </w:pPr>
      <w:r>
        <w:t>LS comments and reply</w:t>
      </w:r>
    </w:p>
    <w:p w14:paraId="6CA7D75F" w14:textId="77777777" w:rsidR="0091167B" w:rsidRDefault="001C3B67">
      <w:pPr>
        <w:rPr>
          <w:lang w:val="en-GB" w:eastAsia="zh-CN"/>
        </w:rPr>
      </w:pPr>
      <w:r>
        <w:rPr>
          <w:lang w:val="en-GB" w:eastAsia="zh-CN"/>
        </w:rPr>
        <w:t>In the LS R2-2008728 the following is stated:</w:t>
      </w:r>
    </w:p>
    <w:p w14:paraId="6CA7D760" w14:textId="77777777" w:rsidR="0091167B" w:rsidRDefault="001C3B67">
      <w:pPr>
        <w:pStyle w:val="paragraph"/>
        <w:spacing w:before="0" w:beforeAutospacing="0" w:after="120" w:afterAutospacing="0"/>
        <w:textAlignment w:val="baseline"/>
        <w:rPr>
          <w:rFonts w:ascii="Calibri" w:hAnsi="Calibri" w:cs="Calibri"/>
          <w:sz w:val="22"/>
          <w:szCs w:val="22"/>
          <w:lang w:val="en-GB"/>
        </w:rPr>
      </w:pPr>
      <w:r>
        <w:rPr>
          <w:rFonts w:ascii="Calibri" w:hAnsi="Calibri" w:cs="Calibri"/>
          <w:sz w:val="22"/>
          <w:szCs w:val="22"/>
          <w:lang w:val="en-GB"/>
        </w:rPr>
        <w:t xml:space="preserve">“RAN3 has discussed the transport of NR </w:t>
      </w:r>
      <w:proofErr w:type="spellStart"/>
      <w:r>
        <w:rPr>
          <w:rFonts w:ascii="Calibri" w:hAnsi="Calibri" w:cs="Calibri"/>
          <w:sz w:val="22"/>
          <w:szCs w:val="22"/>
          <w:lang w:val="en-GB"/>
        </w:rPr>
        <w:t>QoE</w:t>
      </w:r>
      <w:proofErr w:type="spellEnd"/>
      <w:r>
        <w:rPr>
          <w:rFonts w:ascii="Calibri" w:hAnsi="Calibri" w:cs="Calibri"/>
          <w:sz w:val="22"/>
          <w:szCs w:val="22"/>
          <w:lang w:val="en-GB"/>
        </w:rPr>
        <w:t xml:space="preserve"> reports and agreed that the NR </w:t>
      </w:r>
      <w:proofErr w:type="spellStart"/>
      <w:r>
        <w:rPr>
          <w:rFonts w:ascii="Calibri" w:hAnsi="Calibri" w:cs="Calibri"/>
          <w:sz w:val="22"/>
          <w:szCs w:val="22"/>
          <w:lang w:val="en-GB"/>
        </w:rPr>
        <w:t>QoE</w:t>
      </w:r>
      <w:proofErr w:type="spellEnd"/>
      <w:r>
        <w:rPr>
          <w:rFonts w:ascii="Calibri" w:hAnsi="Calibri" w:cs="Calibri"/>
          <w:sz w:val="22"/>
          <w:szCs w:val="22"/>
          <w:lang w:val="en-GB"/>
        </w:rPr>
        <w:t xml:space="preserve"> reports are carried over the control plane in the RAN.”</w:t>
      </w:r>
    </w:p>
    <w:p w14:paraId="6CA7D761" w14:textId="77777777" w:rsidR="0091167B" w:rsidRDefault="0091167B">
      <w:pPr>
        <w:rPr>
          <w:lang w:val="en-GB" w:eastAsia="zh-CN"/>
        </w:rPr>
      </w:pPr>
      <w:bookmarkStart w:id="1" w:name="_GoBack"/>
      <w:bookmarkEnd w:id="1"/>
    </w:p>
    <w:p w14:paraId="6CA7D762" w14:textId="77777777" w:rsidR="0091167B" w:rsidRDefault="001C3B67">
      <w:pPr>
        <w:rPr>
          <w:lang w:val="en-GB" w:eastAsia="zh-CN"/>
        </w:rPr>
      </w:pPr>
      <w:r>
        <w:rPr>
          <w:lang w:val="en-GB" w:eastAsia="zh-CN"/>
        </w:rPr>
        <w:t xml:space="preserve">Rapporteur’s comment: It is the rapporteur’s understanding that this means that NR </w:t>
      </w:r>
      <w:proofErr w:type="spellStart"/>
      <w:r>
        <w:rPr>
          <w:lang w:val="en-GB" w:eastAsia="zh-CN"/>
        </w:rPr>
        <w:t>QoE</w:t>
      </w:r>
      <w:proofErr w:type="spellEnd"/>
      <w:r>
        <w:rPr>
          <w:lang w:val="en-GB" w:eastAsia="zh-CN"/>
        </w:rPr>
        <w:t xml:space="preserve"> reports are sent over an SRB via RRC signalling. It is also the rapporteur’s understanding that it is RAN2 who decides what is sent in RRC signalling. Therefore, this needs to be discussed in RAN2 also. At least the following options are possible:</w:t>
      </w:r>
    </w:p>
    <w:p w14:paraId="6CA7D763" w14:textId="77777777" w:rsidR="0091167B" w:rsidRDefault="001C3B67">
      <w:pPr>
        <w:pStyle w:val="ListParagraph"/>
        <w:numPr>
          <w:ilvl w:val="0"/>
          <w:numId w:val="5"/>
        </w:numPr>
        <w:rPr>
          <w:lang w:val="en-GB" w:eastAsia="zh-CN"/>
        </w:rPr>
      </w:pPr>
      <w:r>
        <w:rPr>
          <w:lang w:val="en-GB" w:eastAsia="zh-CN"/>
        </w:rPr>
        <w:t xml:space="preserve">Send </w:t>
      </w:r>
      <w:proofErr w:type="spellStart"/>
      <w:r>
        <w:rPr>
          <w:lang w:val="en-GB" w:eastAsia="zh-CN"/>
        </w:rPr>
        <w:t>QoE</w:t>
      </w:r>
      <w:proofErr w:type="spellEnd"/>
      <w:r>
        <w:rPr>
          <w:lang w:val="en-GB" w:eastAsia="zh-CN"/>
        </w:rPr>
        <w:t xml:space="preserve"> reports via a separate SRB4 as in LTE.</w:t>
      </w:r>
    </w:p>
    <w:p w14:paraId="6CA7D764" w14:textId="77777777" w:rsidR="0091167B" w:rsidRDefault="001C3B67">
      <w:pPr>
        <w:pStyle w:val="ListParagraph"/>
        <w:numPr>
          <w:ilvl w:val="0"/>
          <w:numId w:val="5"/>
        </w:numPr>
        <w:rPr>
          <w:lang w:val="en-GB" w:eastAsia="zh-CN"/>
        </w:rPr>
      </w:pPr>
      <w:r>
        <w:rPr>
          <w:lang w:val="en-GB" w:eastAsia="zh-CN"/>
        </w:rPr>
        <w:t xml:space="preserve">Send </w:t>
      </w:r>
      <w:proofErr w:type="spellStart"/>
      <w:r>
        <w:rPr>
          <w:lang w:val="en-GB" w:eastAsia="zh-CN"/>
        </w:rPr>
        <w:t>QoE</w:t>
      </w:r>
      <w:proofErr w:type="spellEnd"/>
      <w:r>
        <w:rPr>
          <w:lang w:val="en-GB" w:eastAsia="zh-CN"/>
        </w:rPr>
        <w:t xml:space="preserve"> reports on another SRB.</w:t>
      </w:r>
    </w:p>
    <w:p w14:paraId="6CA7D765" w14:textId="77777777" w:rsidR="0091167B" w:rsidRDefault="001C3B67">
      <w:pPr>
        <w:pStyle w:val="ListParagraph"/>
        <w:numPr>
          <w:ilvl w:val="0"/>
          <w:numId w:val="5"/>
        </w:numPr>
        <w:rPr>
          <w:lang w:val="en-GB" w:eastAsia="zh-CN"/>
        </w:rPr>
      </w:pPr>
      <w:r>
        <w:rPr>
          <w:lang w:val="en-GB" w:eastAsia="zh-CN"/>
        </w:rPr>
        <w:t xml:space="preserve">Send </w:t>
      </w:r>
      <w:proofErr w:type="spellStart"/>
      <w:r>
        <w:rPr>
          <w:lang w:val="en-GB" w:eastAsia="zh-CN"/>
        </w:rPr>
        <w:t>QoE</w:t>
      </w:r>
      <w:proofErr w:type="spellEnd"/>
      <w:r>
        <w:rPr>
          <w:lang w:val="en-GB" w:eastAsia="zh-CN"/>
        </w:rPr>
        <w:t xml:space="preserve"> reports over user plane (not </w:t>
      </w:r>
      <w:proofErr w:type="spellStart"/>
      <w:r>
        <w:rPr>
          <w:lang w:val="en-GB" w:eastAsia="zh-CN"/>
        </w:rPr>
        <w:t>inline</w:t>
      </w:r>
      <w:proofErr w:type="spellEnd"/>
      <w:r>
        <w:rPr>
          <w:lang w:val="en-GB" w:eastAsia="zh-CN"/>
        </w:rPr>
        <w:t xml:space="preserve"> with RAN3 agreement).</w:t>
      </w:r>
    </w:p>
    <w:p w14:paraId="6CA7D766" w14:textId="77777777" w:rsidR="0091167B" w:rsidRDefault="001C3B67">
      <w:pPr>
        <w:pStyle w:val="ListParagraph"/>
        <w:numPr>
          <w:ilvl w:val="0"/>
          <w:numId w:val="5"/>
        </w:numPr>
        <w:rPr>
          <w:lang w:val="en-GB" w:eastAsia="zh-CN"/>
        </w:rPr>
      </w:pPr>
      <w:r>
        <w:rPr>
          <w:lang w:val="en-GB" w:eastAsia="zh-CN"/>
        </w:rPr>
        <w:t>Cannot be decided now. Needs to be discussed in RAN2 based on contributions.</w:t>
      </w:r>
    </w:p>
    <w:p w14:paraId="6CA7D767" w14:textId="77777777" w:rsidR="0091167B" w:rsidRDefault="001C3B67">
      <w:pPr>
        <w:pStyle w:val="ListParagraph"/>
        <w:numPr>
          <w:ilvl w:val="0"/>
          <w:numId w:val="5"/>
        </w:numPr>
        <w:rPr>
          <w:lang w:val="en-GB" w:eastAsia="zh-CN"/>
        </w:rPr>
      </w:pPr>
      <w:r>
        <w:rPr>
          <w:lang w:val="en-GB" w:eastAsia="zh-CN"/>
        </w:rPr>
        <w:t>…</w:t>
      </w:r>
    </w:p>
    <w:p w14:paraId="6CA7D768" w14:textId="77777777" w:rsidR="0091167B" w:rsidRDefault="001C3B67">
      <w:pPr>
        <w:rPr>
          <w:lang w:val="en-GB" w:eastAsia="zh-CN"/>
        </w:rPr>
      </w:pPr>
      <w:r>
        <w:rPr>
          <w:lang w:val="en-GB" w:eastAsia="zh-CN"/>
        </w:rPr>
        <w:t xml:space="preserve">   </w:t>
      </w:r>
    </w:p>
    <w:p w14:paraId="6CA7D769" w14:textId="77777777" w:rsidR="0091167B" w:rsidRDefault="001C3B67">
      <w:pPr>
        <w:rPr>
          <w:lang w:val="en-GB" w:eastAsia="zh-CN"/>
        </w:rPr>
      </w:pPr>
      <w:r>
        <w:rPr>
          <w:lang w:val="en-GB" w:eastAsia="zh-CN"/>
        </w:rPr>
        <w:t xml:space="preserve">Q1: What is your preferred option? </w:t>
      </w:r>
    </w:p>
    <w:tbl>
      <w:tblPr>
        <w:tblStyle w:val="TableGrid"/>
        <w:tblW w:w="9067" w:type="dxa"/>
        <w:tblLayout w:type="fixed"/>
        <w:tblLook w:val="04A0" w:firstRow="1" w:lastRow="0" w:firstColumn="1" w:lastColumn="0" w:noHBand="0" w:noVBand="1"/>
      </w:tblPr>
      <w:tblGrid>
        <w:gridCol w:w="2122"/>
        <w:gridCol w:w="6945"/>
      </w:tblGrid>
      <w:tr w:rsidR="0091167B" w14:paraId="6CA7D76C" w14:textId="77777777">
        <w:tc>
          <w:tcPr>
            <w:tcW w:w="2122" w:type="dxa"/>
          </w:tcPr>
          <w:p w14:paraId="6CA7D76A" w14:textId="77777777" w:rsidR="0091167B" w:rsidRDefault="001C3B67">
            <w:pPr>
              <w:rPr>
                <w:rFonts w:eastAsia="Times New Roman"/>
              </w:rPr>
            </w:pPr>
            <w:r>
              <w:rPr>
                <w:rFonts w:eastAsia="Times New Roman"/>
              </w:rPr>
              <w:t>Company</w:t>
            </w:r>
          </w:p>
        </w:tc>
        <w:tc>
          <w:tcPr>
            <w:tcW w:w="6945" w:type="dxa"/>
          </w:tcPr>
          <w:p w14:paraId="6CA7D76B" w14:textId="77777777" w:rsidR="0091167B" w:rsidRDefault="001C3B67">
            <w:pPr>
              <w:rPr>
                <w:rFonts w:eastAsia="Times New Roman"/>
              </w:rPr>
            </w:pPr>
            <w:r>
              <w:rPr>
                <w:rFonts w:eastAsia="Times New Roman"/>
              </w:rPr>
              <w:t>Comments</w:t>
            </w:r>
          </w:p>
        </w:tc>
      </w:tr>
      <w:tr w:rsidR="0091167B" w14:paraId="6CA7D772" w14:textId="77777777">
        <w:tc>
          <w:tcPr>
            <w:tcW w:w="2122" w:type="dxa"/>
          </w:tcPr>
          <w:p w14:paraId="6CA7D76D" w14:textId="77777777" w:rsidR="0091167B" w:rsidRDefault="001C3B67">
            <w:pPr>
              <w:rPr>
                <w:rFonts w:eastAsiaTheme="minorEastAsia"/>
                <w:lang w:eastAsia="zh-CN"/>
              </w:rPr>
            </w:pPr>
            <w:r>
              <w:rPr>
                <w:rFonts w:eastAsiaTheme="minorEastAsia"/>
                <w:lang w:eastAsia="zh-CN"/>
              </w:rPr>
              <w:t>Nokia, Nokia Shanghai Bell</w:t>
            </w:r>
          </w:p>
        </w:tc>
        <w:tc>
          <w:tcPr>
            <w:tcW w:w="6945" w:type="dxa"/>
          </w:tcPr>
          <w:p w14:paraId="6CA7D76E" w14:textId="77777777" w:rsidR="0091167B" w:rsidRDefault="001C3B67">
            <w:pPr>
              <w:rPr>
                <w:rFonts w:eastAsiaTheme="minorEastAsia"/>
                <w:lang w:eastAsia="zh-CN"/>
              </w:rPr>
            </w:pPr>
            <w:r>
              <w:rPr>
                <w:rFonts w:eastAsiaTheme="minorEastAsia"/>
                <w:lang w:eastAsia="zh-CN"/>
              </w:rPr>
              <w:t>4. It cannot be decided now. It may be decided after SI conclusion.</w:t>
            </w:r>
          </w:p>
          <w:p w14:paraId="6CA7D76F" w14:textId="77777777" w:rsidR="0091167B" w:rsidRDefault="001C3B67">
            <w:pPr>
              <w:rPr>
                <w:rFonts w:eastAsiaTheme="minorEastAsia"/>
                <w:lang w:eastAsia="zh-CN"/>
              </w:rPr>
            </w:pPr>
            <w:r>
              <w:rPr>
                <w:rFonts w:eastAsiaTheme="minorEastAsia"/>
                <w:lang w:eastAsia="zh-CN"/>
              </w:rPr>
              <w:t xml:space="preserve">We are fine do confirm the CP framework is feasible from RAN2 perspective and RRC signaling could be used, but for conclusions on detailed realization it is too premature. However, RAN2 did not start a study phase yet. </w:t>
            </w:r>
          </w:p>
          <w:p w14:paraId="6CA7D770" w14:textId="77777777" w:rsidR="0091167B" w:rsidRDefault="001C3B67">
            <w:pPr>
              <w:rPr>
                <w:rFonts w:eastAsiaTheme="minorEastAsia"/>
                <w:lang w:eastAsia="zh-CN"/>
              </w:rPr>
            </w:pPr>
            <w:r>
              <w:rPr>
                <w:rFonts w:eastAsiaTheme="minorEastAsia"/>
                <w:lang w:eastAsia="zh-CN"/>
              </w:rPr>
              <w:lastRenderedPageBreak/>
              <w:t xml:space="preserve">In our understanding QMC feature require overview, as there are discrepancies between RAN2 assumptions (expectations) and SA5/4 design (please see </w:t>
            </w:r>
            <w:hyperlink r:id="rId12" w:history="1">
              <w:r>
                <w:rPr>
                  <w:rStyle w:val="Hyperlink"/>
                  <w:rFonts w:ascii="Cambria" w:hAnsi="Cambria"/>
                </w:rPr>
                <w:t>RP-181640</w:t>
              </w:r>
            </w:hyperlink>
            <w:r>
              <w:rPr>
                <w:rStyle w:val="Hyperlink"/>
                <w:rFonts w:ascii="Cambria" w:hAnsi="Cambria"/>
              </w:rPr>
              <w:t xml:space="preserve"> </w:t>
            </w:r>
            <w:r>
              <w:rPr>
                <w:rFonts w:eastAsiaTheme="minorEastAsia"/>
                <w:lang w:eastAsia="zh-CN"/>
              </w:rPr>
              <w:t xml:space="preserve">targeting Trace/MDT framework and TS36.300, section 23.16 and further how it was designed in SA4/SA5). There are fundamental unclarities, that should be understood first, before deciding which SRB is to be used. Also in our understanding nature of QMC reports may change in NR, therefore we should first study the contents to see what is the most reasonable way to carry them. We do not favor copying LTE solutions that have misconception between RAN and SA.   </w:t>
            </w:r>
          </w:p>
          <w:p w14:paraId="6CA7D771" w14:textId="77777777" w:rsidR="0091167B" w:rsidRDefault="001C3B67">
            <w:pPr>
              <w:rPr>
                <w:rFonts w:eastAsiaTheme="minorEastAsia"/>
                <w:lang w:eastAsia="zh-CN"/>
              </w:rPr>
            </w:pPr>
            <w:r>
              <w:rPr>
                <w:rFonts w:eastAsiaTheme="minorEastAsia"/>
                <w:lang w:eastAsia="zh-CN"/>
              </w:rPr>
              <w:t>We would like to also point out the findings on RAN2 and SA4/5 discrepancies to pay other groups attention to fundamental assumptions that need to be understood, before entering the phase of enhancing already the (LTE) baseline.</w:t>
            </w:r>
          </w:p>
        </w:tc>
      </w:tr>
      <w:tr w:rsidR="0091167B" w14:paraId="6CA7D77D" w14:textId="77777777">
        <w:tc>
          <w:tcPr>
            <w:tcW w:w="2122" w:type="dxa"/>
          </w:tcPr>
          <w:p w14:paraId="6CA7D773" w14:textId="77777777" w:rsidR="0091167B" w:rsidRDefault="001C3B67">
            <w:pPr>
              <w:rPr>
                <w:rFonts w:eastAsia="Times New Roman"/>
              </w:rPr>
            </w:pPr>
            <w:r>
              <w:rPr>
                <w:rFonts w:eastAsiaTheme="minorEastAsia" w:hint="eastAsia"/>
                <w:lang w:eastAsia="zh-CN"/>
              </w:rPr>
              <w:lastRenderedPageBreak/>
              <w:t>Hua</w:t>
            </w:r>
            <w:r>
              <w:rPr>
                <w:rFonts w:eastAsiaTheme="minorEastAsia"/>
                <w:lang w:eastAsia="zh-CN"/>
              </w:rPr>
              <w:t>wei</w:t>
            </w:r>
          </w:p>
        </w:tc>
        <w:tc>
          <w:tcPr>
            <w:tcW w:w="6945" w:type="dxa"/>
          </w:tcPr>
          <w:p w14:paraId="6CA7D774" w14:textId="77777777" w:rsidR="0091167B" w:rsidRDefault="001C3B67">
            <w:pPr>
              <w:rPr>
                <w:rFonts w:eastAsiaTheme="minorEastAsia"/>
                <w:lang w:eastAsia="zh-CN"/>
              </w:rPr>
            </w:pPr>
            <w:r>
              <w:rPr>
                <w:rFonts w:eastAsiaTheme="minorEastAsia" w:hint="eastAsia"/>
                <w:lang w:eastAsia="zh-CN"/>
              </w:rPr>
              <w:t>W</w:t>
            </w:r>
            <w:r>
              <w:rPr>
                <w:rFonts w:eastAsiaTheme="minorEastAsia"/>
                <w:lang w:eastAsia="zh-CN"/>
              </w:rPr>
              <w:t xml:space="preserve">e should definitely not contest RAN3 agreements. Hence, we think an SRB should be used for </w:t>
            </w:r>
            <w:proofErr w:type="spellStart"/>
            <w:r>
              <w:rPr>
                <w:rFonts w:eastAsiaTheme="minorEastAsia"/>
                <w:lang w:eastAsia="zh-CN"/>
              </w:rPr>
              <w:t>QoE</w:t>
            </w:r>
            <w:proofErr w:type="spellEnd"/>
            <w:r>
              <w:rPr>
                <w:rFonts w:eastAsiaTheme="minorEastAsia"/>
                <w:lang w:eastAsia="zh-CN"/>
              </w:rPr>
              <w:t xml:space="preserve"> reporting. Which SRB to utilize depends on the network deployment scenario (i.e. NR SA or MR-DC):</w:t>
            </w:r>
          </w:p>
          <w:p w14:paraId="6CA7D775" w14:textId="77777777" w:rsidR="0091167B" w:rsidRDefault="001C3B67">
            <w:pPr>
              <w:pStyle w:val="ListParagraph"/>
              <w:numPr>
                <w:ilvl w:val="0"/>
                <w:numId w:val="6"/>
              </w:numPr>
              <w:rPr>
                <w:rFonts w:eastAsiaTheme="minorEastAsia"/>
                <w:b/>
                <w:lang w:eastAsia="zh-CN"/>
              </w:rPr>
            </w:pPr>
            <w:r>
              <w:rPr>
                <w:rFonts w:eastAsiaTheme="minorEastAsia"/>
                <w:b/>
                <w:lang w:eastAsia="zh-CN"/>
              </w:rPr>
              <w:t xml:space="preserve">SRB for NR </w:t>
            </w:r>
            <w:proofErr w:type="spellStart"/>
            <w:r>
              <w:rPr>
                <w:rFonts w:eastAsiaTheme="minorEastAsia"/>
                <w:b/>
                <w:lang w:eastAsia="zh-CN"/>
              </w:rPr>
              <w:t>QoE</w:t>
            </w:r>
            <w:proofErr w:type="spellEnd"/>
            <w:r>
              <w:rPr>
                <w:rFonts w:eastAsiaTheme="minorEastAsia"/>
                <w:b/>
                <w:lang w:eastAsia="zh-CN"/>
              </w:rPr>
              <w:t xml:space="preserve"> reports in NR SA</w:t>
            </w:r>
          </w:p>
          <w:p w14:paraId="6CA7D776" w14:textId="77777777" w:rsidR="0091167B" w:rsidRDefault="001C3B67">
            <w:pPr>
              <w:rPr>
                <w:rFonts w:eastAsiaTheme="minorEastAsia"/>
                <w:lang w:eastAsia="zh-CN"/>
              </w:rPr>
            </w:pPr>
            <w:r>
              <w:rPr>
                <w:rFonts w:eastAsiaTheme="minorEastAsia"/>
                <w:lang w:eastAsia="zh-CN"/>
              </w:rPr>
              <w:t xml:space="preserve">For SA case, we prefer to specify a new SRB (e.g. SRB4). The rationale is the same as in LTE, i.e. having a new SRB ensures that </w:t>
            </w:r>
            <w:proofErr w:type="spellStart"/>
            <w:r>
              <w:rPr>
                <w:rFonts w:eastAsiaTheme="minorEastAsia"/>
                <w:lang w:eastAsia="zh-CN"/>
              </w:rPr>
              <w:t>QoE</w:t>
            </w:r>
            <w:proofErr w:type="spellEnd"/>
            <w:r>
              <w:rPr>
                <w:rFonts w:eastAsiaTheme="minorEastAsia"/>
                <w:lang w:eastAsia="zh-CN"/>
              </w:rPr>
              <w:t xml:space="preserve"> reports are treated with priority lower than control signaling that is using other SRBs, which in general is much more important.</w:t>
            </w:r>
          </w:p>
          <w:p w14:paraId="6CA7D777" w14:textId="77777777" w:rsidR="0091167B" w:rsidRDefault="001C3B67">
            <w:pPr>
              <w:pStyle w:val="ListParagraph"/>
              <w:numPr>
                <w:ilvl w:val="0"/>
                <w:numId w:val="6"/>
              </w:numPr>
              <w:rPr>
                <w:rFonts w:eastAsiaTheme="minorEastAsia"/>
                <w:b/>
                <w:lang w:eastAsia="zh-CN"/>
              </w:rPr>
            </w:pPr>
            <w:r>
              <w:rPr>
                <w:rFonts w:eastAsiaTheme="minorEastAsia"/>
                <w:b/>
                <w:lang w:eastAsia="zh-CN"/>
              </w:rPr>
              <w:t xml:space="preserve">SRB for NR </w:t>
            </w:r>
            <w:proofErr w:type="spellStart"/>
            <w:r>
              <w:rPr>
                <w:rFonts w:eastAsiaTheme="minorEastAsia"/>
                <w:b/>
                <w:lang w:eastAsia="zh-CN"/>
              </w:rPr>
              <w:t>QoE</w:t>
            </w:r>
            <w:proofErr w:type="spellEnd"/>
            <w:r>
              <w:rPr>
                <w:rFonts w:eastAsiaTheme="minorEastAsia"/>
                <w:b/>
                <w:lang w:eastAsia="zh-CN"/>
              </w:rPr>
              <w:t xml:space="preserve"> reports in MR-DC cases</w:t>
            </w:r>
          </w:p>
          <w:p w14:paraId="6CA7D778" w14:textId="77777777" w:rsidR="0091167B" w:rsidRDefault="001C3B67">
            <w:pPr>
              <w:rPr>
                <w:rFonts w:eastAsiaTheme="minorEastAsia"/>
                <w:lang w:eastAsia="zh-CN"/>
              </w:rPr>
            </w:pPr>
            <w:r>
              <w:rPr>
                <w:rFonts w:eastAsiaTheme="minorEastAsia" w:hint="eastAsia"/>
                <w:lang w:eastAsia="zh-CN"/>
              </w:rPr>
              <w:t>R</w:t>
            </w:r>
            <w:r>
              <w:rPr>
                <w:rFonts w:eastAsiaTheme="minorEastAsia"/>
                <w:lang w:eastAsia="zh-CN"/>
              </w:rPr>
              <w:t xml:space="preserve">AN3 is currently discussing the </w:t>
            </w:r>
            <w:proofErr w:type="spellStart"/>
            <w:r>
              <w:rPr>
                <w:rFonts w:eastAsiaTheme="minorEastAsia"/>
                <w:lang w:eastAsia="zh-CN"/>
              </w:rPr>
              <w:t>QoE</w:t>
            </w:r>
            <w:proofErr w:type="spellEnd"/>
            <w:r>
              <w:rPr>
                <w:rFonts w:eastAsiaTheme="minorEastAsia"/>
                <w:lang w:eastAsia="zh-CN"/>
              </w:rPr>
              <w:t xml:space="preserve"> measurement in MR-DC and it has to be decided how to deliver </w:t>
            </w:r>
            <w:proofErr w:type="spellStart"/>
            <w:r>
              <w:rPr>
                <w:rFonts w:eastAsiaTheme="minorEastAsia"/>
                <w:lang w:eastAsia="zh-CN"/>
              </w:rPr>
              <w:t>QoE</w:t>
            </w:r>
            <w:proofErr w:type="spellEnd"/>
            <w:r>
              <w:rPr>
                <w:rFonts w:eastAsiaTheme="minorEastAsia"/>
                <w:lang w:eastAsia="zh-CN"/>
              </w:rPr>
              <w:t xml:space="preserve"> reports also in this case. There may be some impacts to RAN2 but it is good to wait for RAN3 progress.</w:t>
            </w:r>
          </w:p>
          <w:p w14:paraId="6CA7D779" w14:textId="77777777" w:rsidR="0091167B" w:rsidRDefault="001C3B67">
            <w:pPr>
              <w:pStyle w:val="ListParagraph"/>
              <w:numPr>
                <w:ilvl w:val="0"/>
                <w:numId w:val="6"/>
              </w:numPr>
              <w:rPr>
                <w:rFonts w:eastAsiaTheme="minorEastAsia"/>
                <w:b/>
                <w:lang w:eastAsia="zh-CN"/>
              </w:rPr>
            </w:pPr>
            <w:proofErr w:type="spellStart"/>
            <w:r>
              <w:rPr>
                <w:rFonts w:eastAsiaTheme="minorEastAsia"/>
                <w:b/>
                <w:lang w:eastAsia="zh-CN"/>
              </w:rPr>
              <w:t>QoE</w:t>
            </w:r>
            <w:proofErr w:type="spellEnd"/>
            <w:r>
              <w:rPr>
                <w:rFonts w:eastAsiaTheme="minorEastAsia"/>
                <w:b/>
                <w:lang w:eastAsia="zh-CN"/>
              </w:rPr>
              <w:t xml:space="preserve"> configuration aspects</w:t>
            </w:r>
          </w:p>
          <w:p w14:paraId="6CA7D77A" w14:textId="77777777" w:rsidR="0091167B" w:rsidRDefault="001C3B67">
            <w:pPr>
              <w:rPr>
                <w:rFonts w:eastAsiaTheme="minorEastAsia"/>
                <w:lang w:eastAsia="zh-CN"/>
              </w:rPr>
            </w:pPr>
            <w:r>
              <w:rPr>
                <w:rFonts w:eastAsiaTheme="minorEastAsia" w:hint="eastAsia"/>
                <w:lang w:eastAsia="zh-CN"/>
              </w:rPr>
              <w:t>E</w:t>
            </w:r>
            <w:r>
              <w:rPr>
                <w:rFonts w:eastAsiaTheme="minorEastAsia"/>
                <w:lang w:eastAsia="zh-CN"/>
              </w:rPr>
              <w:t xml:space="preserve">ven though the RAN3 LS does not mention </w:t>
            </w:r>
            <w:proofErr w:type="spellStart"/>
            <w:r>
              <w:rPr>
                <w:rFonts w:eastAsiaTheme="minorEastAsia"/>
                <w:lang w:eastAsia="zh-CN"/>
              </w:rPr>
              <w:t>QoE</w:t>
            </w:r>
            <w:proofErr w:type="spellEnd"/>
            <w:r>
              <w:rPr>
                <w:rFonts w:eastAsiaTheme="minorEastAsia"/>
                <w:lang w:eastAsia="zh-CN"/>
              </w:rPr>
              <w:t xml:space="preserve"> configuration, we would like to share our views on it as it is also an aspect in RAN2 area.</w:t>
            </w:r>
          </w:p>
          <w:p w14:paraId="6CA7D77B" w14:textId="77777777" w:rsidR="0091167B" w:rsidRDefault="001C3B67">
            <w:pPr>
              <w:rPr>
                <w:rFonts w:eastAsiaTheme="minorEastAsia"/>
                <w:lang w:eastAsia="zh-CN"/>
              </w:rPr>
            </w:pPr>
            <w:r>
              <w:rPr>
                <w:rFonts w:eastAsiaTheme="minorEastAsia"/>
                <w:lang w:eastAsia="zh-CN"/>
              </w:rPr>
              <w:t xml:space="preserve">In LTE, the </w:t>
            </w:r>
            <w:proofErr w:type="spellStart"/>
            <w:r>
              <w:rPr>
                <w:rFonts w:eastAsiaTheme="minorEastAsia"/>
                <w:lang w:eastAsia="zh-CN"/>
              </w:rPr>
              <w:t>QoE</w:t>
            </w:r>
            <w:proofErr w:type="spellEnd"/>
            <w:r>
              <w:rPr>
                <w:rFonts w:eastAsiaTheme="minorEastAsia"/>
                <w:lang w:eastAsia="zh-CN"/>
              </w:rPr>
              <w:t xml:space="preserve"> configuration is included in the IE otherConfig in RRCConnectionReconfiguration message, and the RRC message is always carried on SRB1. As we have otherConfig IE specified in NR as well, we could follow the LTE definition and include </w:t>
            </w:r>
            <w:r>
              <w:t xml:space="preserve">the </w:t>
            </w:r>
            <w:proofErr w:type="spellStart"/>
            <w:r>
              <w:t>QoE</w:t>
            </w:r>
            <w:proofErr w:type="spellEnd"/>
            <w:r>
              <w:t xml:space="preserve"> configuration in the otherConfig.</w:t>
            </w:r>
          </w:p>
          <w:p w14:paraId="6CA7D77C" w14:textId="77777777" w:rsidR="0091167B" w:rsidRDefault="001C3B67">
            <w:pPr>
              <w:rPr>
                <w:rFonts w:eastAsia="Times New Roman"/>
              </w:rPr>
            </w:pPr>
            <w:r>
              <w:rPr>
                <w:rFonts w:eastAsiaTheme="minorEastAsia" w:hint="eastAsia"/>
                <w:lang w:eastAsia="zh-CN"/>
              </w:rPr>
              <w:t>C</w:t>
            </w:r>
            <w:r>
              <w:rPr>
                <w:rFonts w:eastAsiaTheme="minorEastAsia"/>
                <w:lang w:eastAsia="zh-CN"/>
              </w:rPr>
              <w:t xml:space="preserve">urrently, the </w:t>
            </w:r>
            <w:proofErr w:type="spellStart"/>
            <w:r>
              <w:rPr>
                <w:rFonts w:eastAsiaTheme="minorEastAsia"/>
                <w:lang w:eastAsia="zh-CN"/>
              </w:rPr>
              <w:t>RRCReconfiguration</w:t>
            </w:r>
            <w:proofErr w:type="spellEnd"/>
            <w:r>
              <w:rPr>
                <w:rFonts w:eastAsiaTheme="minorEastAsia"/>
                <w:lang w:eastAsia="zh-CN"/>
              </w:rPr>
              <w:t xml:space="preserve"> message (which includes otherConfig IE) can be carried in SRB1 or SRB3. For SA case, it is natural to use SRB1 to carry the </w:t>
            </w:r>
            <w:proofErr w:type="spellStart"/>
            <w:r>
              <w:rPr>
                <w:rFonts w:eastAsiaTheme="minorEastAsia"/>
                <w:lang w:eastAsia="zh-CN"/>
              </w:rPr>
              <w:t>QoE</w:t>
            </w:r>
            <w:proofErr w:type="spellEnd"/>
            <w:r>
              <w:rPr>
                <w:rFonts w:eastAsiaTheme="minorEastAsia"/>
                <w:lang w:eastAsia="zh-CN"/>
              </w:rPr>
              <w:t xml:space="preserve"> configuration (similar as in LTE). For MR-DC it is relevant to discuss whether direct </w:t>
            </w:r>
            <w:proofErr w:type="spellStart"/>
            <w:r>
              <w:rPr>
                <w:rFonts w:eastAsiaTheme="minorEastAsia"/>
                <w:lang w:eastAsia="zh-CN"/>
              </w:rPr>
              <w:t>QoE</w:t>
            </w:r>
            <w:proofErr w:type="spellEnd"/>
            <w:r>
              <w:rPr>
                <w:rFonts w:eastAsiaTheme="minorEastAsia"/>
                <w:lang w:eastAsia="zh-CN"/>
              </w:rPr>
              <w:t xml:space="preserve"> configuration from SN using SRB3 is allowed or not. However, since </w:t>
            </w:r>
            <w:r>
              <w:rPr>
                <w:rFonts w:eastAsiaTheme="minorEastAsia" w:hint="eastAsia"/>
                <w:lang w:eastAsia="zh-CN"/>
              </w:rPr>
              <w:t>R</w:t>
            </w:r>
            <w:r>
              <w:rPr>
                <w:rFonts w:eastAsiaTheme="minorEastAsia"/>
                <w:lang w:eastAsia="zh-CN"/>
              </w:rPr>
              <w:t xml:space="preserve">AN3 is still discussing the </w:t>
            </w:r>
            <w:proofErr w:type="spellStart"/>
            <w:r>
              <w:rPr>
                <w:rFonts w:eastAsiaTheme="minorEastAsia"/>
                <w:lang w:eastAsia="zh-CN"/>
              </w:rPr>
              <w:t>QoE</w:t>
            </w:r>
            <w:proofErr w:type="spellEnd"/>
            <w:r>
              <w:rPr>
                <w:rFonts w:eastAsiaTheme="minorEastAsia"/>
                <w:lang w:eastAsia="zh-CN"/>
              </w:rPr>
              <w:t xml:space="preserve"> measurement in MR-DC, it may be good to wait for their progress before deciding about this.</w:t>
            </w:r>
          </w:p>
        </w:tc>
      </w:tr>
      <w:tr w:rsidR="0091167B" w14:paraId="6CA7D781" w14:textId="77777777">
        <w:tc>
          <w:tcPr>
            <w:tcW w:w="2122" w:type="dxa"/>
          </w:tcPr>
          <w:p w14:paraId="6CA7D77E" w14:textId="77777777" w:rsidR="0091167B" w:rsidRDefault="001C3B67">
            <w:pPr>
              <w:rPr>
                <w:rFonts w:eastAsia="Times New Roman"/>
              </w:rPr>
            </w:pPr>
            <w:r>
              <w:rPr>
                <w:rFonts w:eastAsia="Times New Roman" w:hint="eastAsia"/>
                <w:lang w:eastAsia="zh-CN"/>
              </w:rPr>
              <w:lastRenderedPageBreak/>
              <w:t>Apple</w:t>
            </w:r>
          </w:p>
        </w:tc>
        <w:tc>
          <w:tcPr>
            <w:tcW w:w="6945" w:type="dxa"/>
          </w:tcPr>
          <w:p w14:paraId="6CA7D77F" w14:textId="77777777" w:rsidR="0091167B" w:rsidRDefault="001C3B67">
            <w:pPr>
              <w:rPr>
                <w:lang w:val="en-GB" w:eastAsia="zh-CN"/>
              </w:rPr>
            </w:pPr>
            <w:r>
              <w:rPr>
                <w:rFonts w:eastAsia="Times New Roman"/>
              </w:rPr>
              <w:t xml:space="preserve">4) </w:t>
            </w:r>
            <w:r>
              <w:rPr>
                <w:lang w:val="en-GB" w:eastAsia="zh-CN"/>
              </w:rPr>
              <w:t>Cannot be decided now. Needs to be discussed in RAN2 based on contributions.</w:t>
            </w:r>
          </w:p>
          <w:p w14:paraId="6CA7D780" w14:textId="77777777" w:rsidR="0091167B" w:rsidRDefault="001C3B67">
            <w:pPr>
              <w:rPr>
                <w:rFonts w:eastAsia="Times New Roman"/>
              </w:rPr>
            </w:pPr>
            <w:r>
              <w:rPr>
                <w:rFonts w:eastAsia="Times New Roman"/>
              </w:rPr>
              <w:t>In general we feel RAN2 should not challenge RAN3’s agreement, i.e. we should not go with DRB. But for option 1) and 2), from reading the LS, we don’t think it is clearly indicated by RAN3. Thus RAN2 can have a discussion on those two options.</w:t>
            </w:r>
          </w:p>
        </w:tc>
      </w:tr>
      <w:tr w:rsidR="0091167B" w14:paraId="6CA7D785" w14:textId="77777777">
        <w:tc>
          <w:tcPr>
            <w:tcW w:w="2122" w:type="dxa"/>
          </w:tcPr>
          <w:p w14:paraId="6CA7D782" w14:textId="77777777" w:rsidR="0091167B" w:rsidRDefault="001C3B67">
            <w:pPr>
              <w:rPr>
                <w:rFonts w:eastAsia="SimSun"/>
                <w:lang w:eastAsia="zh-CN"/>
              </w:rPr>
            </w:pPr>
            <w:bookmarkStart w:id="2" w:name="_Hlk42142988"/>
            <w:r>
              <w:rPr>
                <w:rFonts w:eastAsia="SimSun" w:hint="eastAsia"/>
                <w:lang w:eastAsia="zh-CN"/>
              </w:rPr>
              <w:t>ZTE</w:t>
            </w:r>
          </w:p>
        </w:tc>
        <w:tc>
          <w:tcPr>
            <w:tcW w:w="6945" w:type="dxa"/>
          </w:tcPr>
          <w:p w14:paraId="6CA7D783" w14:textId="77777777" w:rsidR="0091167B" w:rsidRDefault="001C3B67">
            <w:pPr>
              <w:rPr>
                <w:rFonts w:eastAsia="SimSun"/>
                <w:lang w:eastAsia="zh-CN"/>
              </w:rPr>
            </w:pPr>
            <w:r>
              <w:rPr>
                <w:rFonts w:eastAsia="SimSun" w:hint="eastAsia"/>
                <w:lang w:eastAsia="zh-CN"/>
              </w:rPr>
              <w:t xml:space="preserve">We prefer to select option 4. </w:t>
            </w:r>
          </w:p>
          <w:p w14:paraId="6CA7D784" w14:textId="77777777" w:rsidR="0091167B" w:rsidRDefault="001C3B67">
            <w:pPr>
              <w:rPr>
                <w:rFonts w:eastAsia="SimSun"/>
                <w:lang w:eastAsia="zh-CN"/>
              </w:rPr>
            </w:pPr>
            <w:r>
              <w:rPr>
                <w:rFonts w:eastAsia="SimSun" w:hint="eastAsia"/>
                <w:lang w:eastAsia="zh-CN"/>
              </w:rPr>
              <w:t>Currently, we do not find any reason to challenge RAN3</w:t>
            </w:r>
            <w:r>
              <w:rPr>
                <w:rFonts w:eastAsia="SimSun"/>
                <w:lang w:eastAsia="zh-CN"/>
              </w:rPr>
              <w:t>’</w:t>
            </w:r>
            <w:r>
              <w:rPr>
                <w:rFonts w:eastAsia="SimSun" w:hint="eastAsia"/>
                <w:lang w:eastAsia="zh-CN"/>
              </w:rPr>
              <w:t>s agreement. For option 1 or option 2, RAN2 may need further discussion to make consensus.</w:t>
            </w:r>
          </w:p>
        </w:tc>
      </w:tr>
      <w:tr w:rsidR="00B4171C" w14:paraId="6CA7D789" w14:textId="77777777">
        <w:tc>
          <w:tcPr>
            <w:tcW w:w="2122" w:type="dxa"/>
          </w:tcPr>
          <w:p w14:paraId="6CA7D786" w14:textId="77777777" w:rsidR="00B4171C" w:rsidRDefault="00B4171C" w:rsidP="00B4171C">
            <w:pPr>
              <w:rPr>
                <w:rFonts w:eastAsia="SimSun"/>
                <w:lang w:eastAsia="zh-CN"/>
              </w:rPr>
            </w:pPr>
            <w:r>
              <w:rPr>
                <w:rFonts w:eastAsia="SimSun"/>
                <w:lang w:eastAsia="zh-CN"/>
              </w:rPr>
              <w:t>China Unicom</w:t>
            </w:r>
          </w:p>
        </w:tc>
        <w:tc>
          <w:tcPr>
            <w:tcW w:w="6945" w:type="dxa"/>
          </w:tcPr>
          <w:p w14:paraId="6CA7D787" w14:textId="77777777" w:rsidR="00B4171C" w:rsidRDefault="00B4171C" w:rsidP="00B4171C">
            <w:pPr>
              <w:rPr>
                <w:rFonts w:eastAsia="Times New Roman"/>
              </w:rPr>
            </w:pPr>
            <w:r>
              <w:rPr>
                <w:rFonts w:eastAsia="Times New Roman"/>
              </w:rPr>
              <w:t xml:space="preserve">We support option </w:t>
            </w:r>
            <w:r w:rsidRPr="00A7319D">
              <w:rPr>
                <w:rFonts w:eastAsia="Times New Roman"/>
              </w:rPr>
              <w:t>4)</w:t>
            </w:r>
            <w:r>
              <w:rPr>
                <w:rFonts w:eastAsia="Times New Roman"/>
              </w:rPr>
              <w:t>.</w:t>
            </w:r>
            <w:r w:rsidRPr="00A7319D">
              <w:rPr>
                <w:rFonts w:eastAsia="Times New Roman"/>
              </w:rPr>
              <w:t xml:space="preserve"> </w:t>
            </w:r>
          </w:p>
          <w:p w14:paraId="6CA7D788" w14:textId="77777777" w:rsidR="00B4171C" w:rsidRDefault="00B4171C" w:rsidP="00B4171C">
            <w:pPr>
              <w:rPr>
                <w:rFonts w:eastAsia="SimSun"/>
                <w:lang w:eastAsia="zh-CN"/>
              </w:rPr>
            </w:pPr>
            <w:r>
              <w:rPr>
                <w:rFonts w:eastAsia="SimSun"/>
                <w:lang w:eastAsia="zh-CN"/>
              </w:rPr>
              <w:t xml:space="preserve">In our opinion, we should be consistent with </w:t>
            </w:r>
            <w:r w:rsidRPr="00464ABE">
              <w:rPr>
                <w:rFonts w:eastAsia="SimSun"/>
                <w:lang w:eastAsia="zh-CN"/>
              </w:rPr>
              <w:t>what RAN3 agreed</w:t>
            </w:r>
            <w:r>
              <w:rPr>
                <w:rFonts w:eastAsia="SimSun"/>
                <w:lang w:eastAsia="zh-CN"/>
              </w:rPr>
              <w:t xml:space="preserve">. Considering the limit time for RAN2 to discuss </w:t>
            </w:r>
            <w:proofErr w:type="spellStart"/>
            <w:r>
              <w:rPr>
                <w:rFonts w:eastAsia="SimSun"/>
                <w:lang w:eastAsia="zh-CN"/>
              </w:rPr>
              <w:t>QoE</w:t>
            </w:r>
            <w:proofErr w:type="spellEnd"/>
            <w:r>
              <w:rPr>
                <w:rFonts w:eastAsia="SimSun"/>
                <w:lang w:eastAsia="zh-CN"/>
              </w:rPr>
              <w:t xml:space="preserve">, we should have a common understanding about the RAN2 scope (e.g. </w:t>
            </w:r>
            <w:proofErr w:type="spellStart"/>
            <w:r>
              <w:rPr>
                <w:rFonts w:eastAsia="SimSun"/>
                <w:lang w:eastAsia="zh-CN"/>
              </w:rPr>
              <w:t>QoE</w:t>
            </w:r>
            <w:proofErr w:type="spellEnd"/>
            <w:r>
              <w:rPr>
                <w:rFonts w:eastAsia="SimSun"/>
                <w:lang w:eastAsia="zh-CN"/>
              </w:rPr>
              <w:t xml:space="preserve"> signal</w:t>
            </w:r>
            <w:r w:rsidRPr="001325CF">
              <w:rPr>
                <w:rFonts w:eastAsia="SimSun"/>
                <w:lang w:eastAsia="zh-CN"/>
              </w:rPr>
              <w:t>ing p</w:t>
            </w:r>
            <w:r>
              <w:rPr>
                <w:rFonts w:eastAsia="SimSun"/>
                <w:lang w:eastAsia="zh-CN"/>
              </w:rPr>
              <w:t>ro</w:t>
            </w:r>
            <w:r w:rsidRPr="001325CF">
              <w:rPr>
                <w:rFonts w:eastAsia="SimSun"/>
                <w:lang w:eastAsia="zh-CN"/>
              </w:rPr>
              <w:t>cedures, configuration, reporting</w:t>
            </w:r>
            <w:r>
              <w:rPr>
                <w:rFonts w:eastAsia="SimSun"/>
                <w:lang w:eastAsia="zh-CN"/>
              </w:rPr>
              <w:t>, etc.) as soon as possible.</w:t>
            </w:r>
          </w:p>
        </w:tc>
      </w:tr>
      <w:tr w:rsidR="00093656" w14:paraId="775AF6C0" w14:textId="77777777">
        <w:tc>
          <w:tcPr>
            <w:tcW w:w="2122" w:type="dxa"/>
          </w:tcPr>
          <w:p w14:paraId="20FD69AA" w14:textId="5DAB0F10" w:rsidR="00093656" w:rsidRDefault="00093656" w:rsidP="00B4171C">
            <w:pPr>
              <w:rPr>
                <w:rFonts w:eastAsia="SimSun"/>
                <w:lang w:eastAsia="zh-CN"/>
              </w:rPr>
            </w:pPr>
            <w:r>
              <w:rPr>
                <w:rFonts w:eastAsia="SimSun"/>
                <w:lang w:eastAsia="zh-CN"/>
              </w:rPr>
              <w:t>Qualcomm</w:t>
            </w:r>
          </w:p>
        </w:tc>
        <w:tc>
          <w:tcPr>
            <w:tcW w:w="6945" w:type="dxa"/>
          </w:tcPr>
          <w:p w14:paraId="31A28E3F" w14:textId="77777777" w:rsidR="0057368A" w:rsidRPr="002578A0" w:rsidRDefault="0057368A" w:rsidP="0057368A">
            <w:pPr>
              <w:rPr>
                <w:rFonts w:eastAsiaTheme="minorEastAsia" w:cs="Arial"/>
                <w:szCs w:val="20"/>
                <w:lang w:eastAsia="zh-CN"/>
              </w:rPr>
            </w:pPr>
            <w:r w:rsidRPr="002578A0">
              <w:rPr>
                <w:rFonts w:eastAsiaTheme="minorEastAsia" w:cs="Arial"/>
                <w:szCs w:val="20"/>
                <w:lang w:eastAsia="zh-CN"/>
              </w:rPr>
              <w:t xml:space="preserve">For </w:t>
            </w:r>
            <w:proofErr w:type="spellStart"/>
            <w:r w:rsidRPr="002578A0">
              <w:rPr>
                <w:rFonts w:eastAsiaTheme="minorEastAsia" w:cs="Arial"/>
                <w:szCs w:val="20"/>
                <w:lang w:eastAsia="zh-CN"/>
              </w:rPr>
              <w:t>QoE</w:t>
            </w:r>
            <w:proofErr w:type="spellEnd"/>
            <w:r w:rsidRPr="002578A0">
              <w:rPr>
                <w:rFonts w:eastAsiaTheme="minorEastAsia" w:cs="Arial"/>
                <w:szCs w:val="20"/>
                <w:lang w:eastAsia="zh-CN"/>
              </w:rPr>
              <w:t xml:space="preserve"> reporting, other factors need to be considered first, like</w:t>
            </w:r>
          </w:p>
          <w:p w14:paraId="4437CB39" w14:textId="77777777" w:rsidR="0057368A" w:rsidRPr="002578A0" w:rsidRDefault="0057368A" w:rsidP="0057368A">
            <w:pPr>
              <w:pStyle w:val="ListParagraph"/>
              <w:numPr>
                <w:ilvl w:val="0"/>
                <w:numId w:val="8"/>
              </w:numPr>
              <w:overflowPunct/>
              <w:autoSpaceDE/>
              <w:autoSpaceDN/>
              <w:adjustRightInd/>
              <w:textAlignment w:val="auto"/>
              <w:rPr>
                <w:rFonts w:eastAsiaTheme="minorEastAsia" w:cs="Arial"/>
                <w:szCs w:val="20"/>
                <w:lang w:eastAsia="zh-CN"/>
              </w:rPr>
            </w:pPr>
            <w:r w:rsidRPr="002578A0">
              <w:rPr>
                <w:rFonts w:eastAsiaTheme="minorEastAsia" w:cs="Arial"/>
                <w:szCs w:val="20"/>
                <w:lang w:eastAsia="zh-CN"/>
              </w:rPr>
              <w:t xml:space="preserve">Whether we want </w:t>
            </w:r>
            <w:proofErr w:type="spellStart"/>
            <w:r w:rsidRPr="002578A0">
              <w:rPr>
                <w:rFonts w:eastAsiaTheme="minorEastAsia" w:cs="Arial"/>
                <w:szCs w:val="20"/>
                <w:lang w:eastAsia="zh-CN"/>
              </w:rPr>
              <w:t>QoE</w:t>
            </w:r>
            <w:proofErr w:type="spellEnd"/>
            <w:r w:rsidRPr="002578A0">
              <w:rPr>
                <w:rFonts w:eastAsiaTheme="minorEastAsia" w:cs="Arial"/>
                <w:szCs w:val="20"/>
                <w:lang w:eastAsia="zh-CN"/>
              </w:rPr>
              <w:t xml:space="preserve"> measurements to be exposed to the RAN</w:t>
            </w:r>
          </w:p>
          <w:p w14:paraId="2B7C165C" w14:textId="77777777" w:rsidR="0057368A" w:rsidRPr="002578A0" w:rsidRDefault="0057368A" w:rsidP="0057368A">
            <w:pPr>
              <w:pStyle w:val="ListParagraph"/>
              <w:numPr>
                <w:ilvl w:val="0"/>
                <w:numId w:val="8"/>
              </w:numPr>
              <w:overflowPunct/>
              <w:autoSpaceDE/>
              <w:autoSpaceDN/>
              <w:adjustRightInd/>
              <w:textAlignment w:val="auto"/>
              <w:rPr>
                <w:rFonts w:eastAsiaTheme="minorEastAsia" w:cs="Arial"/>
                <w:szCs w:val="20"/>
                <w:lang w:eastAsia="zh-CN"/>
              </w:rPr>
            </w:pPr>
            <w:r w:rsidRPr="002578A0">
              <w:rPr>
                <w:rFonts w:eastAsiaTheme="minorEastAsia" w:cs="Arial"/>
                <w:szCs w:val="20"/>
                <w:lang w:eastAsia="zh-CN"/>
              </w:rPr>
              <w:t xml:space="preserve">Whether we want to adopt the pull-based mechanism or pushed based mechanism </w:t>
            </w:r>
          </w:p>
          <w:p w14:paraId="52729A4B" w14:textId="77777777" w:rsidR="0057368A" w:rsidRPr="002578A0" w:rsidRDefault="0057368A" w:rsidP="0057368A">
            <w:pPr>
              <w:pStyle w:val="ListParagraph"/>
              <w:numPr>
                <w:ilvl w:val="0"/>
                <w:numId w:val="8"/>
              </w:numPr>
              <w:overflowPunct/>
              <w:autoSpaceDE/>
              <w:autoSpaceDN/>
              <w:adjustRightInd/>
              <w:textAlignment w:val="auto"/>
              <w:rPr>
                <w:rFonts w:eastAsiaTheme="minorEastAsia" w:cs="Arial"/>
                <w:szCs w:val="20"/>
                <w:lang w:eastAsia="zh-CN"/>
              </w:rPr>
            </w:pPr>
            <w:r w:rsidRPr="002578A0">
              <w:rPr>
                <w:rFonts w:cs="Arial"/>
                <w:szCs w:val="20"/>
              </w:rPr>
              <w:t xml:space="preserve">Whether allow RAN to configure </w:t>
            </w:r>
            <w:proofErr w:type="spellStart"/>
            <w:r w:rsidRPr="002578A0">
              <w:rPr>
                <w:rFonts w:cs="Arial"/>
                <w:szCs w:val="20"/>
              </w:rPr>
              <w:t>QoE</w:t>
            </w:r>
            <w:proofErr w:type="spellEnd"/>
            <w:r w:rsidRPr="002578A0">
              <w:rPr>
                <w:rFonts w:cs="Arial"/>
                <w:szCs w:val="20"/>
              </w:rPr>
              <w:t xml:space="preserve"> reporting condition/trigger</w:t>
            </w:r>
          </w:p>
          <w:p w14:paraId="34CB53CF" w14:textId="6A65179D" w:rsidR="00093656" w:rsidRPr="002578A0" w:rsidRDefault="00746E44" w:rsidP="0057368A">
            <w:pPr>
              <w:rPr>
                <w:rFonts w:eastAsia="Times New Roman" w:cs="Arial"/>
                <w:szCs w:val="20"/>
              </w:rPr>
            </w:pPr>
            <w:r w:rsidRPr="002578A0">
              <w:rPr>
                <w:rFonts w:eastAsiaTheme="minorEastAsia" w:cs="Arial"/>
                <w:szCs w:val="20"/>
                <w:lang w:eastAsia="zh-CN"/>
              </w:rPr>
              <w:t>These topics are under discussion in RAN3 and i</w:t>
            </w:r>
            <w:r w:rsidR="0057368A" w:rsidRPr="002578A0">
              <w:rPr>
                <w:rFonts w:eastAsiaTheme="minorEastAsia" w:cs="Arial"/>
                <w:szCs w:val="20"/>
                <w:lang w:eastAsia="zh-CN"/>
              </w:rPr>
              <w:t xml:space="preserve">n our </w:t>
            </w:r>
            <w:r w:rsidRPr="002578A0">
              <w:rPr>
                <w:rFonts w:eastAsiaTheme="minorEastAsia" w:cs="Arial"/>
                <w:szCs w:val="20"/>
                <w:lang w:eastAsia="zh-CN"/>
              </w:rPr>
              <w:t>understanding</w:t>
            </w:r>
            <w:r w:rsidR="0057368A" w:rsidRPr="002578A0">
              <w:rPr>
                <w:rFonts w:eastAsiaTheme="minorEastAsia" w:cs="Arial"/>
                <w:szCs w:val="20"/>
                <w:lang w:eastAsia="zh-CN"/>
              </w:rPr>
              <w:t xml:space="preserve">, the optimal choice of reporting of the NR </w:t>
            </w:r>
            <w:proofErr w:type="spellStart"/>
            <w:r w:rsidR="0057368A" w:rsidRPr="002578A0">
              <w:rPr>
                <w:rFonts w:eastAsiaTheme="minorEastAsia" w:cs="Arial"/>
                <w:szCs w:val="20"/>
                <w:lang w:eastAsia="zh-CN"/>
              </w:rPr>
              <w:t>QoE</w:t>
            </w:r>
            <w:proofErr w:type="spellEnd"/>
            <w:r w:rsidR="0057368A" w:rsidRPr="002578A0">
              <w:rPr>
                <w:rFonts w:eastAsiaTheme="minorEastAsia" w:cs="Arial"/>
                <w:szCs w:val="20"/>
                <w:lang w:eastAsia="zh-CN"/>
              </w:rPr>
              <w:t xml:space="preserve"> report</w:t>
            </w:r>
            <w:r w:rsidR="003A4BC4" w:rsidRPr="002578A0">
              <w:rPr>
                <w:rFonts w:eastAsiaTheme="minorEastAsia" w:cs="Arial"/>
                <w:szCs w:val="20"/>
                <w:lang w:eastAsia="zh-CN"/>
              </w:rPr>
              <w:t xml:space="preserve"> (whether to use SRB2 or SRB4</w:t>
            </w:r>
            <w:r w:rsidR="00235CF9" w:rsidRPr="002578A0">
              <w:rPr>
                <w:rFonts w:eastAsiaTheme="minorEastAsia" w:cs="Arial"/>
                <w:szCs w:val="20"/>
                <w:lang w:eastAsia="zh-CN"/>
              </w:rPr>
              <w:t xml:space="preserve"> or other method of reporting</w:t>
            </w:r>
            <w:r w:rsidR="003A4BC4" w:rsidRPr="002578A0">
              <w:rPr>
                <w:rFonts w:eastAsiaTheme="minorEastAsia" w:cs="Arial"/>
                <w:szCs w:val="20"/>
                <w:lang w:eastAsia="zh-CN"/>
              </w:rPr>
              <w:t>)</w:t>
            </w:r>
            <w:r w:rsidR="0057368A" w:rsidRPr="002578A0">
              <w:rPr>
                <w:rFonts w:eastAsiaTheme="minorEastAsia" w:cs="Arial"/>
                <w:szCs w:val="20"/>
                <w:lang w:eastAsia="zh-CN"/>
              </w:rPr>
              <w:t xml:space="preserve"> depends on several factors</w:t>
            </w:r>
            <w:r w:rsidR="00235CF9" w:rsidRPr="002578A0">
              <w:rPr>
                <w:rFonts w:eastAsiaTheme="minorEastAsia" w:cs="Arial"/>
                <w:szCs w:val="20"/>
                <w:lang w:eastAsia="zh-CN"/>
              </w:rPr>
              <w:t xml:space="preserve"> that are u</w:t>
            </w:r>
            <w:r w:rsidR="00195FA7" w:rsidRPr="002578A0">
              <w:rPr>
                <w:rFonts w:eastAsiaTheme="minorEastAsia" w:cs="Arial"/>
                <w:szCs w:val="20"/>
                <w:lang w:eastAsia="zh-CN"/>
              </w:rPr>
              <w:t>nder discussion in RAN3</w:t>
            </w:r>
            <w:r w:rsidR="0057368A" w:rsidRPr="002578A0">
              <w:rPr>
                <w:rFonts w:eastAsiaTheme="minorEastAsia" w:cs="Arial"/>
                <w:szCs w:val="20"/>
                <w:lang w:eastAsia="zh-CN"/>
              </w:rPr>
              <w:t xml:space="preserve">. </w:t>
            </w:r>
            <w:r w:rsidR="0057368A" w:rsidRPr="002578A0">
              <w:rPr>
                <w:rFonts w:eastAsiaTheme="minorEastAsia" w:cs="Arial"/>
                <w:color w:val="FF0000"/>
                <w:szCs w:val="20"/>
                <w:lang w:eastAsia="zh-CN"/>
              </w:rPr>
              <w:t xml:space="preserve">Thus, we </w:t>
            </w:r>
            <w:r w:rsidR="0057368A" w:rsidRPr="002578A0">
              <w:rPr>
                <w:rFonts w:cs="Arial"/>
                <w:color w:val="FF0000"/>
                <w:szCs w:val="20"/>
                <w:lang w:val="en-GB" w:eastAsia="zh-CN"/>
              </w:rPr>
              <w:t>cannot decide this without discussion in RAN2. It needs to be discussed in RAN2 based on contributions</w:t>
            </w:r>
            <w:r w:rsidR="0057368A" w:rsidRPr="002578A0">
              <w:rPr>
                <w:rFonts w:eastAsiaTheme="minorEastAsia" w:cs="Arial"/>
                <w:szCs w:val="20"/>
                <w:lang w:eastAsia="zh-CN"/>
              </w:rPr>
              <w:t>.</w:t>
            </w:r>
          </w:p>
        </w:tc>
      </w:tr>
      <w:tr w:rsidR="002578A0" w14:paraId="52F092A3" w14:textId="77777777">
        <w:tc>
          <w:tcPr>
            <w:tcW w:w="2122" w:type="dxa"/>
          </w:tcPr>
          <w:p w14:paraId="25B09327" w14:textId="1E511B69" w:rsidR="002578A0" w:rsidRDefault="002578A0" w:rsidP="00B4171C">
            <w:pPr>
              <w:rPr>
                <w:rFonts w:eastAsia="SimSun"/>
                <w:lang w:eastAsia="zh-CN"/>
              </w:rPr>
            </w:pPr>
            <w:r>
              <w:rPr>
                <w:rFonts w:eastAsia="SimSun"/>
                <w:lang w:eastAsia="zh-CN"/>
              </w:rPr>
              <w:t>Ericsson</w:t>
            </w:r>
          </w:p>
        </w:tc>
        <w:tc>
          <w:tcPr>
            <w:tcW w:w="6945" w:type="dxa"/>
          </w:tcPr>
          <w:p w14:paraId="0209F45F" w14:textId="7EBE85C5" w:rsidR="002578A0" w:rsidRPr="002578A0" w:rsidRDefault="002578A0" w:rsidP="0057368A">
            <w:pPr>
              <w:rPr>
                <w:rFonts w:eastAsiaTheme="minorEastAsia" w:cs="Arial"/>
                <w:szCs w:val="20"/>
                <w:lang w:eastAsia="zh-CN"/>
              </w:rPr>
            </w:pPr>
            <w:r w:rsidRPr="002578A0">
              <w:rPr>
                <w:rFonts w:eastAsiaTheme="minorEastAsia" w:cs="Arial"/>
                <w:szCs w:val="20"/>
                <w:lang w:eastAsia="zh-CN"/>
              </w:rPr>
              <w:t xml:space="preserve">We think the LTE solution with SRB4 is fine and then we align with RAN3 also. However, we do not want to send </w:t>
            </w:r>
            <w:proofErr w:type="spellStart"/>
            <w:r w:rsidRPr="002578A0">
              <w:rPr>
                <w:rFonts w:eastAsiaTheme="minorEastAsia" w:cs="Arial"/>
                <w:szCs w:val="20"/>
                <w:lang w:eastAsia="zh-CN"/>
              </w:rPr>
              <w:t>QoE</w:t>
            </w:r>
            <w:proofErr w:type="spellEnd"/>
            <w:r w:rsidRPr="002578A0">
              <w:rPr>
                <w:rFonts w:eastAsiaTheme="minorEastAsia" w:cs="Arial"/>
                <w:szCs w:val="20"/>
                <w:lang w:eastAsia="zh-CN"/>
              </w:rPr>
              <w:t xml:space="preserve"> reports on the same SRB as important, time-critical RRC messages. </w:t>
            </w:r>
            <w:r>
              <w:rPr>
                <w:rFonts w:eastAsiaTheme="minorEastAsia" w:cs="Arial"/>
                <w:szCs w:val="20"/>
                <w:lang w:eastAsia="zh-CN"/>
              </w:rPr>
              <w:t xml:space="preserve"> </w:t>
            </w:r>
          </w:p>
        </w:tc>
      </w:tr>
      <w:tr w:rsidR="00AD27F6" w14:paraId="083DE97F" w14:textId="77777777">
        <w:tc>
          <w:tcPr>
            <w:tcW w:w="2122" w:type="dxa"/>
          </w:tcPr>
          <w:p w14:paraId="1347B504" w14:textId="4ACD6B7E" w:rsidR="00AD27F6" w:rsidRDefault="00AD27F6" w:rsidP="00AD27F6">
            <w:pPr>
              <w:rPr>
                <w:rFonts w:eastAsia="SimSun"/>
                <w:lang w:eastAsia="zh-CN"/>
              </w:rPr>
            </w:pPr>
            <w:r>
              <w:rPr>
                <w:rFonts w:hint="eastAsia"/>
                <w:lang w:eastAsia="ko-KR"/>
              </w:rPr>
              <w:t>Samsung</w:t>
            </w:r>
          </w:p>
        </w:tc>
        <w:tc>
          <w:tcPr>
            <w:tcW w:w="6945" w:type="dxa"/>
          </w:tcPr>
          <w:p w14:paraId="40F814AC" w14:textId="45A195D1" w:rsidR="00AD27F6" w:rsidRPr="002578A0" w:rsidRDefault="00AD27F6" w:rsidP="00AD27F6">
            <w:pPr>
              <w:rPr>
                <w:rFonts w:eastAsiaTheme="minorEastAsia" w:cs="Arial"/>
                <w:szCs w:val="20"/>
                <w:lang w:eastAsia="zh-CN"/>
              </w:rPr>
            </w:pPr>
            <w:r>
              <w:rPr>
                <w:rFonts w:hint="eastAsia"/>
                <w:lang w:eastAsia="ko-KR"/>
              </w:rPr>
              <w:t>We also support option</w:t>
            </w:r>
            <w:r>
              <w:rPr>
                <w:lang w:eastAsia="ko-KR"/>
              </w:rPr>
              <w:t xml:space="preserve"> </w:t>
            </w:r>
            <w:r>
              <w:rPr>
                <w:rFonts w:hint="eastAsia"/>
                <w:lang w:eastAsia="ko-KR"/>
              </w:rPr>
              <w:t xml:space="preserve">4. </w:t>
            </w:r>
            <w:r>
              <w:rPr>
                <w:lang w:eastAsia="ko-KR"/>
              </w:rPr>
              <w:t>RAN2 can't decide it now and more discussion is needed. However, in our understanding, option 3 which is not aligned with RAN3 decision, cannot be one of candidates.</w:t>
            </w:r>
          </w:p>
        </w:tc>
      </w:tr>
      <w:bookmarkEnd w:id="2"/>
      <w:tr w:rsidR="0049789E" w14:paraId="744F1F2A" w14:textId="77777777" w:rsidTr="0049789E">
        <w:tc>
          <w:tcPr>
            <w:tcW w:w="2122" w:type="dxa"/>
          </w:tcPr>
          <w:p w14:paraId="1CC4F85D" w14:textId="77777777" w:rsidR="0049789E" w:rsidRDefault="0049789E" w:rsidP="00A53308">
            <w:pPr>
              <w:rPr>
                <w:rFonts w:eastAsia="SimSun"/>
                <w:lang w:eastAsia="zh-CN"/>
              </w:rPr>
            </w:pPr>
            <w:r>
              <w:rPr>
                <w:rFonts w:eastAsia="SimSun" w:hint="eastAsia"/>
                <w:lang w:eastAsia="zh-CN"/>
              </w:rPr>
              <w:t>CATT</w:t>
            </w:r>
          </w:p>
        </w:tc>
        <w:tc>
          <w:tcPr>
            <w:tcW w:w="6945" w:type="dxa"/>
          </w:tcPr>
          <w:p w14:paraId="4B78D842" w14:textId="77777777" w:rsidR="0049789E" w:rsidRDefault="0049789E" w:rsidP="00A53308">
            <w:pPr>
              <w:rPr>
                <w:rFonts w:eastAsiaTheme="minorEastAsia" w:cs="Arial"/>
                <w:szCs w:val="20"/>
                <w:lang w:eastAsia="zh-CN"/>
              </w:rPr>
            </w:pPr>
            <w:r>
              <w:rPr>
                <w:rFonts w:eastAsiaTheme="minorEastAsia" w:cs="Arial" w:hint="eastAsia"/>
                <w:szCs w:val="20"/>
                <w:lang w:eastAsia="zh-CN"/>
              </w:rPr>
              <w:t>We support option 4.</w:t>
            </w:r>
          </w:p>
          <w:p w14:paraId="760D38F6" w14:textId="77777777" w:rsidR="0049789E" w:rsidRPr="002578A0" w:rsidRDefault="0049789E" w:rsidP="00A53308">
            <w:pPr>
              <w:rPr>
                <w:rFonts w:eastAsiaTheme="minorEastAsia" w:cs="Arial"/>
                <w:szCs w:val="20"/>
                <w:lang w:eastAsia="zh-CN"/>
              </w:rPr>
            </w:pPr>
            <w:r>
              <w:rPr>
                <w:rFonts w:eastAsiaTheme="minorEastAsia" w:cs="Arial" w:hint="eastAsia"/>
                <w:szCs w:val="20"/>
                <w:lang w:eastAsia="zh-CN"/>
              </w:rPr>
              <w:t xml:space="preserve">We should not </w:t>
            </w:r>
            <w:r>
              <w:rPr>
                <w:rFonts w:eastAsiaTheme="minorEastAsia" w:cs="Arial"/>
                <w:szCs w:val="20"/>
                <w:lang w:eastAsia="zh-CN"/>
              </w:rPr>
              <w:t>challenge</w:t>
            </w:r>
            <w:r>
              <w:rPr>
                <w:rFonts w:eastAsiaTheme="minorEastAsia" w:cs="Arial" w:hint="eastAsia"/>
                <w:szCs w:val="20"/>
                <w:lang w:eastAsia="zh-CN"/>
              </w:rPr>
              <w:t xml:space="preserve"> R</w:t>
            </w:r>
            <w:r>
              <w:rPr>
                <w:rFonts w:eastAsiaTheme="minorEastAsia" w:cs="Arial"/>
                <w:szCs w:val="20"/>
                <w:lang w:eastAsia="zh-CN"/>
              </w:rPr>
              <w:t>AN3 agreement</w:t>
            </w:r>
            <w:r>
              <w:rPr>
                <w:rFonts w:eastAsiaTheme="minorEastAsia" w:cs="Arial" w:hint="eastAsia"/>
                <w:szCs w:val="20"/>
                <w:lang w:eastAsia="zh-CN"/>
              </w:rPr>
              <w:t xml:space="preserve">. But as QC mentioned, we need further </w:t>
            </w:r>
            <w:r>
              <w:rPr>
                <w:rFonts w:eastAsiaTheme="minorEastAsia" w:cs="Arial"/>
                <w:szCs w:val="20"/>
                <w:lang w:eastAsia="zh-CN"/>
              </w:rPr>
              <w:t>discuss</w:t>
            </w:r>
            <w:r>
              <w:rPr>
                <w:rFonts w:eastAsiaTheme="minorEastAsia" w:cs="Arial" w:hint="eastAsia"/>
                <w:szCs w:val="20"/>
                <w:lang w:eastAsia="zh-CN"/>
              </w:rPr>
              <w:t xml:space="preserve">ed base on the RAN3 output on the latest meeting. </w:t>
            </w:r>
          </w:p>
        </w:tc>
      </w:tr>
      <w:tr w:rsidR="00823D68" w14:paraId="3FA6E307" w14:textId="77777777" w:rsidTr="0049789E">
        <w:tc>
          <w:tcPr>
            <w:tcW w:w="2122" w:type="dxa"/>
          </w:tcPr>
          <w:p w14:paraId="41135305" w14:textId="060ABBB0" w:rsidR="00823D68" w:rsidRDefault="00823D68" w:rsidP="00823D68">
            <w:pPr>
              <w:rPr>
                <w:rFonts w:eastAsia="SimSun" w:hint="eastAsia"/>
                <w:lang w:eastAsia="zh-CN"/>
              </w:rPr>
            </w:pPr>
            <w:r>
              <w:rPr>
                <w:rFonts w:eastAsia="SimSun" w:hint="eastAsia"/>
                <w:lang w:eastAsia="zh-CN"/>
              </w:rPr>
              <w:t>OPPO</w:t>
            </w:r>
          </w:p>
        </w:tc>
        <w:tc>
          <w:tcPr>
            <w:tcW w:w="6945" w:type="dxa"/>
          </w:tcPr>
          <w:p w14:paraId="64CF05DC" w14:textId="77777777" w:rsidR="00823D68" w:rsidRDefault="00823D68" w:rsidP="00823D68">
            <w:pPr>
              <w:rPr>
                <w:rFonts w:eastAsiaTheme="minorEastAsia" w:cs="Arial"/>
                <w:szCs w:val="20"/>
                <w:lang w:eastAsia="zh-CN"/>
              </w:rPr>
            </w:pPr>
            <w:r>
              <w:rPr>
                <w:rFonts w:eastAsiaTheme="minorEastAsia" w:cs="Arial"/>
                <w:szCs w:val="20"/>
                <w:lang w:eastAsia="zh-CN"/>
              </w:rPr>
              <w:t>W</w:t>
            </w:r>
            <w:r>
              <w:rPr>
                <w:rFonts w:eastAsiaTheme="minorEastAsia" w:cs="Arial" w:hint="eastAsia"/>
                <w:szCs w:val="20"/>
                <w:lang w:eastAsia="zh-CN"/>
              </w:rPr>
              <w:t xml:space="preserve">e share the views from majority that we </w:t>
            </w:r>
            <w:r>
              <w:rPr>
                <w:rFonts w:eastAsiaTheme="minorEastAsia" w:cs="Arial"/>
                <w:szCs w:val="20"/>
                <w:lang w:eastAsia="zh-CN"/>
              </w:rPr>
              <w:t>don’t</w:t>
            </w:r>
            <w:r>
              <w:rPr>
                <w:rFonts w:eastAsiaTheme="minorEastAsia" w:cs="Arial" w:hint="eastAsia"/>
                <w:szCs w:val="20"/>
                <w:lang w:eastAsia="zh-CN"/>
              </w:rPr>
              <w:t xml:space="preserve"> need to decide </w:t>
            </w:r>
            <w:r>
              <w:rPr>
                <w:rFonts w:eastAsiaTheme="minorEastAsia" w:cs="Arial"/>
                <w:szCs w:val="20"/>
                <w:lang w:eastAsia="zh-CN"/>
              </w:rPr>
              <w:t xml:space="preserve">for </w:t>
            </w:r>
            <w:proofErr w:type="gramStart"/>
            <w:r>
              <w:rPr>
                <w:rFonts w:eastAsiaTheme="minorEastAsia" w:cs="Arial"/>
                <w:szCs w:val="20"/>
                <w:lang w:eastAsia="zh-CN"/>
              </w:rPr>
              <w:t>now</w:t>
            </w:r>
            <w:r>
              <w:rPr>
                <w:rFonts w:eastAsiaTheme="minorEastAsia" w:cs="Arial" w:hint="eastAsia"/>
                <w:szCs w:val="20"/>
                <w:lang w:eastAsia="zh-CN"/>
              </w:rPr>
              <w:t>, and</w:t>
            </w:r>
            <w:proofErr w:type="gramEnd"/>
            <w:r>
              <w:rPr>
                <w:rFonts w:eastAsiaTheme="minorEastAsia" w:cs="Arial" w:hint="eastAsia"/>
                <w:szCs w:val="20"/>
                <w:lang w:eastAsia="zh-CN"/>
              </w:rPr>
              <w:t xml:space="preserve"> can be further discussed based on contributions. </w:t>
            </w:r>
          </w:p>
          <w:p w14:paraId="1D64D0B1" w14:textId="7520A83A" w:rsidR="00823D68" w:rsidRDefault="00823D68" w:rsidP="00823D68">
            <w:pPr>
              <w:rPr>
                <w:rFonts w:eastAsiaTheme="minorEastAsia" w:cs="Arial" w:hint="eastAsia"/>
                <w:szCs w:val="20"/>
                <w:lang w:eastAsia="zh-CN"/>
              </w:rPr>
            </w:pPr>
            <w:r>
              <w:rPr>
                <w:rFonts w:eastAsiaTheme="minorEastAsia" w:cs="Arial" w:hint="eastAsia"/>
                <w:szCs w:val="20"/>
                <w:lang w:eastAsia="zh-CN"/>
              </w:rPr>
              <w:t>In general, we think we can respect what have been agreed in RAN3.</w:t>
            </w:r>
          </w:p>
        </w:tc>
      </w:tr>
    </w:tbl>
    <w:p w14:paraId="6CA7D78A" w14:textId="77777777" w:rsidR="0091167B" w:rsidRPr="0049789E" w:rsidRDefault="0091167B">
      <w:pPr>
        <w:rPr>
          <w:lang w:eastAsia="zh-CN"/>
        </w:rPr>
      </w:pPr>
    </w:p>
    <w:p w14:paraId="6CA7D78B" w14:textId="77777777" w:rsidR="0091167B" w:rsidRDefault="0091167B">
      <w:pPr>
        <w:rPr>
          <w:lang w:val="en-GB" w:eastAsia="zh-CN"/>
        </w:rPr>
      </w:pPr>
    </w:p>
    <w:p w14:paraId="6CA7D78C" w14:textId="77777777" w:rsidR="0091167B" w:rsidRDefault="001C3B67">
      <w:pPr>
        <w:pStyle w:val="Heading1"/>
      </w:pPr>
      <w:bookmarkStart w:id="3" w:name="_Toc242573360"/>
      <w:r>
        <w:t>Summary</w:t>
      </w:r>
      <w:bookmarkEnd w:id="3"/>
      <w:r>
        <w:t xml:space="preserve"> and proposal</w:t>
      </w:r>
    </w:p>
    <w:p w14:paraId="6CA7D78D" w14:textId="163C8A8B" w:rsidR="0091167B" w:rsidRDefault="00D47E61">
      <w:bookmarkStart w:id="4" w:name="_Toc242573361"/>
      <w:r>
        <w:t xml:space="preserve">In summary, companies are not ready to agree on a solution without discussion in RAN2. Therefore, it is proposed to reply to RAN3 that RAN2 will discuss the feasibility of using RRC signaling for transport of </w:t>
      </w:r>
      <w:proofErr w:type="spellStart"/>
      <w:r>
        <w:t>QoE</w:t>
      </w:r>
      <w:proofErr w:type="spellEnd"/>
      <w:r>
        <w:t xml:space="preserve"> reports when RAN2 starts the </w:t>
      </w:r>
      <w:proofErr w:type="spellStart"/>
      <w:r>
        <w:t>QoE</w:t>
      </w:r>
      <w:proofErr w:type="spellEnd"/>
      <w:r>
        <w:t xml:space="preserve"> study.</w:t>
      </w:r>
    </w:p>
    <w:p w14:paraId="2B9BA3E7" w14:textId="566085ED" w:rsidR="00D47E61" w:rsidRPr="008765C7" w:rsidRDefault="00D47E61">
      <w:pPr>
        <w:rPr>
          <w:b/>
        </w:rPr>
      </w:pPr>
      <w:r w:rsidRPr="008765C7">
        <w:rPr>
          <w:b/>
        </w:rPr>
        <w:t xml:space="preserve">Proposal 1: </w:t>
      </w:r>
      <w:r w:rsidR="008765C7" w:rsidRPr="008765C7">
        <w:rPr>
          <w:b/>
        </w:rPr>
        <w:t>R</w:t>
      </w:r>
      <w:r w:rsidRPr="008765C7">
        <w:rPr>
          <w:b/>
        </w:rPr>
        <w:t xml:space="preserve">eply to RAN3 that RAN2 will discuss the feasibility of using RRC signaling for transport of </w:t>
      </w:r>
      <w:proofErr w:type="spellStart"/>
      <w:r w:rsidRPr="008765C7">
        <w:rPr>
          <w:b/>
        </w:rPr>
        <w:t>QoE</w:t>
      </w:r>
      <w:proofErr w:type="spellEnd"/>
      <w:r w:rsidRPr="008765C7">
        <w:rPr>
          <w:b/>
        </w:rPr>
        <w:t xml:space="preserve"> reports when RAN2 starts the </w:t>
      </w:r>
      <w:proofErr w:type="spellStart"/>
      <w:r w:rsidRPr="008765C7">
        <w:rPr>
          <w:b/>
        </w:rPr>
        <w:t>QoE</w:t>
      </w:r>
      <w:proofErr w:type="spellEnd"/>
      <w:r w:rsidRPr="008765C7">
        <w:rPr>
          <w:b/>
        </w:rPr>
        <w:t xml:space="preserve"> study.</w:t>
      </w:r>
    </w:p>
    <w:p w14:paraId="6CA7D78E" w14:textId="77777777" w:rsidR="0091167B" w:rsidRDefault="001C3B67">
      <w:pPr>
        <w:pStyle w:val="Heading1"/>
      </w:pPr>
      <w:r>
        <w:t>References</w:t>
      </w:r>
      <w:bookmarkEnd w:id="4"/>
    </w:p>
    <w:p w14:paraId="6CA7D78F" w14:textId="77777777" w:rsidR="0091167B" w:rsidRDefault="001C3B67">
      <w:pPr>
        <w:numPr>
          <w:ilvl w:val="0"/>
          <w:numId w:val="7"/>
        </w:numPr>
        <w:tabs>
          <w:tab w:val="left" w:pos="993"/>
        </w:tabs>
        <w:overflowPunct w:val="0"/>
        <w:autoSpaceDE w:val="0"/>
        <w:autoSpaceDN w:val="0"/>
        <w:adjustRightInd w:val="0"/>
        <w:spacing w:after="180" w:line="240" w:lineRule="auto"/>
        <w:textAlignment w:val="baseline"/>
        <w:rPr>
          <w:rFonts w:cs="Arial"/>
          <w:lang w:val="de-DE"/>
        </w:rPr>
      </w:pPr>
      <w:bookmarkStart w:id="5" w:name="_Ref41998786"/>
      <w:bookmarkStart w:id="6" w:name="_Ref40953162"/>
      <w:r>
        <w:rPr>
          <w:rFonts w:cs="Arial"/>
          <w:lang w:val="de-DE"/>
        </w:rPr>
        <w:t xml:space="preserve">R2-2008728, </w:t>
      </w:r>
      <w:bookmarkEnd w:id="5"/>
      <w:r>
        <w:rPr>
          <w:rFonts w:cs="Arial"/>
          <w:lang w:val="de-DE"/>
        </w:rPr>
        <w:t>LS on Transport of NR QoE Reports in the RAN (R3-205785; contact: Ericsson)</w:t>
      </w:r>
      <w:r>
        <w:rPr>
          <w:rFonts w:cs="Arial"/>
          <w:lang w:val="de-DE"/>
        </w:rPr>
        <w:tab/>
        <w:t>RAN3</w:t>
      </w:r>
      <w:r>
        <w:rPr>
          <w:rFonts w:cs="Arial"/>
          <w:lang w:val="de-DE"/>
        </w:rPr>
        <w:tab/>
        <w:t>LS in</w:t>
      </w:r>
      <w:r>
        <w:rPr>
          <w:rFonts w:cs="Arial"/>
          <w:lang w:val="de-DE"/>
        </w:rPr>
        <w:tab/>
        <w:t>Rel-17</w:t>
      </w:r>
      <w:r>
        <w:rPr>
          <w:rFonts w:cs="Arial"/>
          <w:lang w:val="de-DE"/>
        </w:rPr>
        <w:tab/>
        <w:t>FS_NR_QoE</w:t>
      </w:r>
      <w:r>
        <w:rPr>
          <w:rFonts w:cs="Arial"/>
          <w:lang w:val="de-DE"/>
        </w:rPr>
        <w:tab/>
        <w:t>To:RAN2</w:t>
      </w:r>
      <w:bookmarkEnd w:id="6"/>
    </w:p>
    <w:p w14:paraId="6CA7D790" w14:textId="77777777" w:rsidR="0091167B" w:rsidRDefault="0091167B">
      <w:pPr>
        <w:overflowPunct w:val="0"/>
        <w:autoSpaceDE w:val="0"/>
        <w:autoSpaceDN w:val="0"/>
        <w:adjustRightInd w:val="0"/>
        <w:spacing w:after="180" w:line="240" w:lineRule="auto"/>
        <w:textAlignment w:val="baseline"/>
        <w:rPr>
          <w:rFonts w:cs="Arial"/>
          <w:lang w:val="de-DE"/>
        </w:rPr>
      </w:pPr>
    </w:p>
    <w:sectPr w:rsidR="0091167B">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CA9EE" w14:textId="77777777" w:rsidR="00E2252B" w:rsidRDefault="00E2252B">
      <w:pPr>
        <w:spacing w:after="0" w:line="240" w:lineRule="auto"/>
      </w:pPr>
      <w:r>
        <w:separator/>
      </w:r>
    </w:p>
  </w:endnote>
  <w:endnote w:type="continuationSeparator" w:id="0">
    <w:p w14:paraId="709ACDC7" w14:textId="77777777" w:rsidR="00E2252B" w:rsidRDefault="00E22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7D795" w14:textId="12C001F0" w:rsidR="0091167B" w:rsidRDefault="001C3B67">
    <w:pPr>
      <w:pStyle w:val="Footer"/>
      <w:jc w:val="center"/>
    </w:pPr>
    <w:r>
      <w:rPr>
        <w:rStyle w:val="PageNumber"/>
      </w:rPr>
      <w:fldChar w:fldCharType="begin"/>
    </w:r>
    <w:r>
      <w:rPr>
        <w:rStyle w:val="PageNumber"/>
      </w:rPr>
      <w:instrText xml:space="preserve"> PAGE </w:instrText>
    </w:r>
    <w:r>
      <w:rPr>
        <w:rStyle w:val="PageNumber"/>
      </w:rPr>
      <w:fldChar w:fldCharType="separate"/>
    </w:r>
    <w:r w:rsidR="0049789E">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5114A" w14:textId="77777777" w:rsidR="00E2252B" w:rsidRDefault="00E2252B">
      <w:pPr>
        <w:spacing w:after="0" w:line="240" w:lineRule="auto"/>
      </w:pPr>
      <w:r>
        <w:separator/>
      </w:r>
    </w:p>
  </w:footnote>
  <w:footnote w:type="continuationSeparator" w:id="0">
    <w:p w14:paraId="7CC97003" w14:textId="77777777" w:rsidR="00E2252B" w:rsidRDefault="00E225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13FC2"/>
    <w:multiLevelType w:val="multilevel"/>
    <w:tmpl w:val="07113F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2017DC"/>
    <w:multiLevelType w:val="hybridMultilevel"/>
    <w:tmpl w:val="B97C80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A854C62"/>
    <w:multiLevelType w:val="multilevel"/>
    <w:tmpl w:val="3A854C6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BA264E"/>
    <w:multiLevelType w:val="multilevel"/>
    <w:tmpl w:val="50BA264E"/>
    <w:lvl w:ilvl="0">
      <w:start w:val="1"/>
      <w:numFmt w:val="decimal"/>
      <w:pStyle w:val="Heading1"/>
      <w:lvlText w:val="%1"/>
      <w:lvlJc w:val="left"/>
      <w:pPr>
        <w:tabs>
          <w:tab w:val="left" w:pos="432"/>
        </w:tabs>
        <w:ind w:left="432" w:hanging="432"/>
      </w:pPr>
      <w:rPr>
        <w:rFonts w:hint="default"/>
        <w:b/>
        <w:lang w:val="en-US"/>
      </w:rPr>
    </w:lvl>
    <w:lvl w:ilvl="1">
      <w:start w:val="1"/>
      <w:numFmt w:val="decimal"/>
      <w:pStyle w:val="Heading2"/>
      <w:lvlText w:val="%1.%2"/>
      <w:lvlJc w:val="left"/>
      <w:pPr>
        <w:tabs>
          <w:tab w:val="left" w:pos="763"/>
        </w:tabs>
        <w:ind w:left="763"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4"/>
  </w:num>
  <w:num w:numId="3">
    <w:abstractNumId w:val="7"/>
  </w:num>
  <w:num w:numId="4">
    <w:abstractNumId w:val="5"/>
  </w:num>
  <w:num w:numId="5">
    <w:abstractNumId w:val="0"/>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1sTQxMDI0MTK2sDBV0lEKTi0uzszPAykwrAUAztU0/ywAAAA="/>
  </w:docVars>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1828"/>
    <w:rsid w:val="00022928"/>
    <w:rsid w:val="00022B2E"/>
    <w:rsid w:val="000237BA"/>
    <w:rsid w:val="00025215"/>
    <w:rsid w:val="00026DD2"/>
    <w:rsid w:val="00027118"/>
    <w:rsid w:val="00027276"/>
    <w:rsid w:val="00027BEA"/>
    <w:rsid w:val="00027C6E"/>
    <w:rsid w:val="0003158D"/>
    <w:rsid w:val="00033D71"/>
    <w:rsid w:val="00034064"/>
    <w:rsid w:val="000343D3"/>
    <w:rsid w:val="0003547B"/>
    <w:rsid w:val="000362CF"/>
    <w:rsid w:val="00037FCD"/>
    <w:rsid w:val="0004162A"/>
    <w:rsid w:val="00044ACC"/>
    <w:rsid w:val="00044C69"/>
    <w:rsid w:val="000464BA"/>
    <w:rsid w:val="00046A24"/>
    <w:rsid w:val="00046EA5"/>
    <w:rsid w:val="0004760F"/>
    <w:rsid w:val="00047A6F"/>
    <w:rsid w:val="000506F4"/>
    <w:rsid w:val="00051A6E"/>
    <w:rsid w:val="00051EA3"/>
    <w:rsid w:val="00052459"/>
    <w:rsid w:val="00053C98"/>
    <w:rsid w:val="00054991"/>
    <w:rsid w:val="00054EDE"/>
    <w:rsid w:val="000559F7"/>
    <w:rsid w:val="00055C9E"/>
    <w:rsid w:val="00056064"/>
    <w:rsid w:val="0005707A"/>
    <w:rsid w:val="00057557"/>
    <w:rsid w:val="00057DCD"/>
    <w:rsid w:val="0006078D"/>
    <w:rsid w:val="000615CA"/>
    <w:rsid w:val="00061674"/>
    <w:rsid w:val="00063233"/>
    <w:rsid w:val="0006362F"/>
    <w:rsid w:val="00063686"/>
    <w:rsid w:val="00063B2B"/>
    <w:rsid w:val="0006620A"/>
    <w:rsid w:val="0006640F"/>
    <w:rsid w:val="00067191"/>
    <w:rsid w:val="000677EA"/>
    <w:rsid w:val="00067937"/>
    <w:rsid w:val="00070C3F"/>
    <w:rsid w:val="000730AA"/>
    <w:rsid w:val="000738CB"/>
    <w:rsid w:val="0007655C"/>
    <w:rsid w:val="0007742F"/>
    <w:rsid w:val="00080B58"/>
    <w:rsid w:val="00080D29"/>
    <w:rsid w:val="00081027"/>
    <w:rsid w:val="0008194D"/>
    <w:rsid w:val="00081A9A"/>
    <w:rsid w:val="0008248B"/>
    <w:rsid w:val="0008311F"/>
    <w:rsid w:val="00083312"/>
    <w:rsid w:val="00083913"/>
    <w:rsid w:val="000844B5"/>
    <w:rsid w:val="00084547"/>
    <w:rsid w:val="00085075"/>
    <w:rsid w:val="00085FC2"/>
    <w:rsid w:val="0008686B"/>
    <w:rsid w:val="00086CBC"/>
    <w:rsid w:val="00087173"/>
    <w:rsid w:val="00090A3F"/>
    <w:rsid w:val="0009198B"/>
    <w:rsid w:val="00091AE6"/>
    <w:rsid w:val="00092079"/>
    <w:rsid w:val="000928EF"/>
    <w:rsid w:val="00092934"/>
    <w:rsid w:val="00092C02"/>
    <w:rsid w:val="00093382"/>
    <w:rsid w:val="00093656"/>
    <w:rsid w:val="00094879"/>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61C"/>
    <w:rsid w:val="000B1853"/>
    <w:rsid w:val="000B2BE5"/>
    <w:rsid w:val="000B47D4"/>
    <w:rsid w:val="000B4E91"/>
    <w:rsid w:val="000B5C00"/>
    <w:rsid w:val="000B60AE"/>
    <w:rsid w:val="000B73E2"/>
    <w:rsid w:val="000B7678"/>
    <w:rsid w:val="000B7F3F"/>
    <w:rsid w:val="000C001E"/>
    <w:rsid w:val="000C0661"/>
    <w:rsid w:val="000C07B7"/>
    <w:rsid w:val="000C0AFF"/>
    <w:rsid w:val="000C0CD6"/>
    <w:rsid w:val="000C0D9F"/>
    <w:rsid w:val="000C1547"/>
    <w:rsid w:val="000C24F4"/>
    <w:rsid w:val="000C3430"/>
    <w:rsid w:val="000C3BB4"/>
    <w:rsid w:val="000C4330"/>
    <w:rsid w:val="000C4E17"/>
    <w:rsid w:val="000C51AF"/>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16A"/>
    <w:rsid w:val="000E47A9"/>
    <w:rsid w:val="000E5D3A"/>
    <w:rsid w:val="000F01B4"/>
    <w:rsid w:val="000F0838"/>
    <w:rsid w:val="000F2D1B"/>
    <w:rsid w:val="000F6096"/>
    <w:rsid w:val="000F6DC3"/>
    <w:rsid w:val="000F74A9"/>
    <w:rsid w:val="000F786E"/>
    <w:rsid w:val="000F7A07"/>
    <w:rsid w:val="000F7E19"/>
    <w:rsid w:val="00100DBC"/>
    <w:rsid w:val="00100F89"/>
    <w:rsid w:val="0010104F"/>
    <w:rsid w:val="0010163E"/>
    <w:rsid w:val="00101A44"/>
    <w:rsid w:val="00101FCD"/>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4FBE"/>
    <w:rsid w:val="00115DAC"/>
    <w:rsid w:val="00116187"/>
    <w:rsid w:val="00116F90"/>
    <w:rsid w:val="00117093"/>
    <w:rsid w:val="0011797F"/>
    <w:rsid w:val="00120D47"/>
    <w:rsid w:val="00120F47"/>
    <w:rsid w:val="00121582"/>
    <w:rsid w:val="00121AB6"/>
    <w:rsid w:val="00121EAB"/>
    <w:rsid w:val="00122240"/>
    <w:rsid w:val="00122A09"/>
    <w:rsid w:val="00122AD2"/>
    <w:rsid w:val="00122FFB"/>
    <w:rsid w:val="00123CB5"/>
    <w:rsid w:val="00124FED"/>
    <w:rsid w:val="001265A5"/>
    <w:rsid w:val="00126D8E"/>
    <w:rsid w:val="00127D2C"/>
    <w:rsid w:val="00127F9E"/>
    <w:rsid w:val="001308CD"/>
    <w:rsid w:val="00130C1D"/>
    <w:rsid w:val="00131698"/>
    <w:rsid w:val="00131FBE"/>
    <w:rsid w:val="00133B35"/>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0947"/>
    <w:rsid w:val="00171647"/>
    <w:rsid w:val="00171C89"/>
    <w:rsid w:val="00172C20"/>
    <w:rsid w:val="00172D01"/>
    <w:rsid w:val="00172F38"/>
    <w:rsid w:val="001730A2"/>
    <w:rsid w:val="00173245"/>
    <w:rsid w:val="001734BD"/>
    <w:rsid w:val="00174076"/>
    <w:rsid w:val="00174403"/>
    <w:rsid w:val="001745C1"/>
    <w:rsid w:val="00174DA5"/>
    <w:rsid w:val="00175631"/>
    <w:rsid w:val="00175AD2"/>
    <w:rsid w:val="00175FF1"/>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A39"/>
    <w:rsid w:val="00194E7F"/>
    <w:rsid w:val="001958BE"/>
    <w:rsid w:val="00195BC6"/>
    <w:rsid w:val="00195FA7"/>
    <w:rsid w:val="001966E5"/>
    <w:rsid w:val="001A1061"/>
    <w:rsid w:val="001A1E03"/>
    <w:rsid w:val="001A241E"/>
    <w:rsid w:val="001A25E4"/>
    <w:rsid w:val="001A3300"/>
    <w:rsid w:val="001A3F52"/>
    <w:rsid w:val="001A5A6D"/>
    <w:rsid w:val="001A68AF"/>
    <w:rsid w:val="001A7583"/>
    <w:rsid w:val="001A7A9E"/>
    <w:rsid w:val="001A7BB7"/>
    <w:rsid w:val="001A7C80"/>
    <w:rsid w:val="001B03A6"/>
    <w:rsid w:val="001B042D"/>
    <w:rsid w:val="001B0502"/>
    <w:rsid w:val="001B19F6"/>
    <w:rsid w:val="001B241A"/>
    <w:rsid w:val="001B2B35"/>
    <w:rsid w:val="001B2C38"/>
    <w:rsid w:val="001B2F7D"/>
    <w:rsid w:val="001B467E"/>
    <w:rsid w:val="001B4A6E"/>
    <w:rsid w:val="001B7CDF"/>
    <w:rsid w:val="001C06BF"/>
    <w:rsid w:val="001C08A0"/>
    <w:rsid w:val="001C229A"/>
    <w:rsid w:val="001C230D"/>
    <w:rsid w:val="001C3846"/>
    <w:rsid w:val="001C3B67"/>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1E59"/>
    <w:rsid w:val="001E230B"/>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553"/>
    <w:rsid w:val="001F5C2E"/>
    <w:rsid w:val="001F5CA1"/>
    <w:rsid w:val="001F62E1"/>
    <w:rsid w:val="001F65DB"/>
    <w:rsid w:val="001F72F4"/>
    <w:rsid w:val="001F7D9F"/>
    <w:rsid w:val="002013B3"/>
    <w:rsid w:val="00202190"/>
    <w:rsid w:val="0020237A"/>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668"/>
    <w:rsid w:val="00231705"/>
    <w:rsid w:val="002333B8"/>
    <w:rsid w:val="0023429F"/>
    <w:rsid w:val="0023487E"/>
    <w:rsid w:val="002359D6"/>
    <w:rsid w:val="00235B07"/>
    <w:rsid w:val="00235CF9"/>
    <w:rsid w:val="0023794F"/>
    <w:rsid w:val="00237E90"/>
    <w:rsid w:val="002401C9"/>
    <w:rsid w:val="0024146A"/>
    <w:rsid w:val="002414B2"/>
    <w:rsid w:val="00241971"/>
    <w:rsid w:val="00243540"/>
    <w:rsid w:val="00244267"/>
    <w:rsid w:val="002443E9"/>
    <w:rsid w:val="00245BF5"/>
    <w:rsid w:val="00246201"/>
    <w:rsid w:val="00246357"/>
    <w:rsid w:val="00246FEA"/>
    <w:rsid w:val="00247306"/>
    <w:rsid w:val="0025000B"/>
    <w:rsid w:val="00250587"/>
    <w:rsid w:val="00253647"/>
    <w:rsid w:val="0025402C"/>
    <w:rsid w:val="0025669D"/>
    <w:rsid w:val="0025789C"/>
    <w:rsid w:val="002578A0"/>
    <w:rsid w:val="002603A0"/>
    <w:rsid w:val="00260EC7"/>
    <w:rsid w:val="00260EED"/>
    <w:rsid w:val="00262065"/>
    <w:rsid w:val="002620BB"/>
    <w:rsid w:val="0026475C"/>
    <w:rsid w:val="0026584E"/>
    <w:rsid w:val="00265ABD"/>
    <w:rsid w:val="00267394"/>
    <w:rsid w:val="00267A3C"/>
    <w:rsid w:val="00270E03"/>
    <w:rsid w:val="00271FB7"/>
    <w:rsid w:val="002720A4"/>
    <w:rsid w:val="002733D0"/>
    <w:rsid w:val="0027366E"/>
    <w:rsid w:val="00273C32"/>
    <w:rsid w:val="00274E81"/>
    <w:rsid w:val="00280D82"/>
    <w:rsid w:val="00281BCA"/>
    <w:rsid w:val="00282A47"/>
    <w:rsid w:val="00283532"/>
    <w:rsid w:val="00283E2E"/>
    <w:rsid w:val="0028412B"/>
    <w:rsid w:val="00285AB9"/>
    <w:rsid w:val="00285BB4"/>
    <w:rsid w:val="00286C4D"/>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0258"/>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237"/>
    <w:rsid w:val="002C7AE7"/>
    <w:rsid w:val="002D0233"/>
    <w:rsid w:val="002D047E"/>
    <w:rsid w:val="002D0726"/>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1ED"/>
    <w:rsid w:val="002E4760"/>
    <w:rsid w:val="002F021F"/>
    <w:rsid w:val="002F0DF7"/>
    <w:rsid w:val="002F2A0B"/>
    <w:rsid w:val="002F3144"/>
    <w:rsid w:val="002F3825"/>
    <w:rsid w:val="002F3BF2"/>
    <w:rsid w:val="002F3EAA"/>
    <w:rsid w:val="002F453A"/>
    <w:rsid w:val="002F4578"/>
    <w:rsid w:val="002F4FEB"/>
    <w:rsid w:val="002F68F9"/>
    <w:rsid w:val="002F703D"/>
    <w:rsid w:val="00300393"/>
    <w:rsid w:val="003017BF"/>
    <w:rsid w:val="00301F62"/>
    <w:rsid w:val="00301F91"/>
    <w:rsid w:val="003029F0"/>
    <w:rsid w:val="00303198"/>
    <w:rsid w:val="00303A35"/>
    <w:rsid w:val="00304322"/>
    <w:rsid w:val="00305268"/>
    <w:rsid w:val="00306D5D"/>
    <w:rsid w:val="00310765"/>
    <w:rsid w:val="00310C5C"/>
    <w:rsid w:val="00312E54"/>
    <w:rsid w:val="00313B15"/>
    <w:rsid w:val="003142F8"/>
    <w:rsid w:val="00314A99"/>
    <w:rsid w:val="0031563D"/>
    <w:rsid w:val="003201B3"/>
    <w:rsid w:val="003214A0"/>
    <w:rsid w:val="00321A47"/>
    <w:rsid w:val="00322341"/>
    <w:rsid w:val="003230C7"/>
    <w:rsid w:val="0032352F"/>
    <w:rsid w:val="00323BC7"/>
    <w:rsid w:val="003243C9"/>
    <w:rsid w:val="0032484A"/>
    <w:rsid w:val="00324C91"/>
    <w:rsid w:val="00324E1A"/>
    <w:rsid w:val="0032536B"/>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4F3F"/>
    <w:rsid w:val="0034575F"/>
    <w:rsid w:val="00345A53"/>
    <w:rsid w:val="00345EB0"/>
    <w:rsid w:val="003463E4"/>
    <w:rsid w:val="00347A7C"/>
    <w:rsid w:val="0035088C"/>
    <w:rsid w:val="00350A4B"/>
    <w:rsid w:val="003515BD"/>
    <w:rsid w:val="00352748"/>
    <w:rsid w:val="00352BFE"/>
    <w:rsid w:val="00353233"/>
    <w:rsid w:val="00354DEA"/>
    <w:rsid w:val="0035547C"/>
    <w:rsid w:val="00355E2A"/>
    <w:rsid w:val="00356577"/>
    <w:rsid w:val="0035671B"/>
    <w:rsid w:val="0035705E"/>
    <w:rsid w:val="00357072"/>
    <w:rsid w:val="003578A3"/>
    <w:rsid w:val="00362012"/>
    <w:rsid w:val="0036204B"/>
    <w:rsid w:val="0036357F"/>
    <w:rsid w:val="00363936"/>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399"/>
    <w:rsid w:val="00376B1F"/>
    <w:rsid w:val="00376DA1"/>
    <w:rsid w:val="0037719E"/>
    <w:rsid w:val="003774DB"/>
    <w:rsid w:val="003810DE"/>
    <w:rsid w:val="00381B82"/>
    <w:rsid w:val="00382DC9"/>
    <w:rsid w:val="003833A8"/>
    <w:rsid w:val="003878C1"/>
    <w:rsid w:val="003918BC"/>
    <w:rsid w:val="00393247"/>
    <w:rsid w:val="00394CBE"/>
    <w:rsid w:val="00395015"/>
    <w:rsid w:val="003A08C5"/>
    <w:rsid w:val="003A0DA3"/>
    <w:rsid w:val="003A21ED"/>
    <w:rsid w:val="003A3B0D"/>
    <w:rsid w:val="003A3D43"/>
    <w:rsid w:val="003A4BC4"/>
    <w:rsid w:val="003A5A98"/>
    <w:rsid w:val="003A5C51"/>
    <w:rsid w:val="003A5F89"/>
    <w:rsid w:val="003A7454"/>
    <w:rsid w:val="003A7705"/>
    <w:rsid w:val="003A770F"/>
    <w:rsid w:val="003B14C2"/>
    <w:rsid w:val="003B1B5C"/>
    <w:rsid w:val="003B5056"/>
    <w:rsid w:val="003B56FC"/>
    <w:rsid w:val="003B6258"/>
    <w:rsid w:val="003B7621"/>
    <w:rsid w:val="003C0608"/>
    <w:rsid w:val="003C0D13"/>
    <w:rsid w:val="003C140C"/>
    <w:rsid w:val="003C1556"/>
    <w:rsid w:val="003C1C5D"/>
    <w:rsid w:val="003C3BC6"/>
    <w:rsid w:val="003C544B"/>
    <w:rsid w:val="003C55F5"/>
    <w:rsid w:val="003C63C3"/>
    <w:rsid w:val="003D09AA"/>
    <w:rsid w:val="003D1BC2"/>
    <w:rsid w:val="003D2CE7"/>
    <w:rsid w:val="003D3D36"/>
    <w:rsid w:val="003D49F3"/>
    <w:rsid w:val="003D5480"/>
    <w:rsid w:val="003D59D7"/>
    <w:rsid w:val="003D614E"/>
    <w:rsid w:val="003D6D2D"/>
    <w:rsid w:val="003D7733"/>
    <w:rsid w:val="003E0C00"/>
    <w:rsid w:val="003E0DC6"/>
    <w:rsid w:val="003E1722"/>
    <w:rsid w:val="003E2B3B"/>
    <w:rsid w:val="003E5CBB"/>
    <w:rsid w:val="003E71A4"/>
    <w:rsid w:val="003E725D"/>
    <w:rsid w:val="003E7397"/>
    <w:rsid w:val="003E73A2"/>
    <w:rsid w:val="003E7B15"/>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9D2"/>
    <w:rsid w:val="00413B0F"/>
    <w:rsid w:val="004156EC"/>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B77"/>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6F20"/>
    <w:rsid w:val="00467DCD"/>
    <w:rsid w:val="0047097D"/>
    <w:rsid w:val="00471BBC"/>
    <w:rsid w:val="00471C34"/>
    <w:rsid w:val="00472063"/>
    <w:rsid w:val="00473C8B"/>
    <w:rsid w:val="0047498D"/>
    <w:rsid w:val="00475BC4"/>
    <w:rsid w:val="00477499"/>
    <w:rsid w:val="0047765B"/>
    <w:rsid w:val="00477ACD"/>
    <w:rsid w:val="00477E21"/>
    <w:rsid w:val="00482175"/>
    <w:rsid w:val="00482878"/>
    <w:rsid w:val="0048287D"/>
    <w:rsid w:val="004832F5"/>
    <w:rsid w:val="004838AA"/>
    <w:rsid w:val="00483FEC"/>
    <w:rsid w:val="00484454"/>
    <w:rsid w:val="0048475F"/>
    <w:rsid w:val="004848F5"/>
    <w:rsid w:val="00486382"/>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89E"/>
    <w:rsid w:val="004A0AD8"/>
    <w:rsid w:val="004A0E83"/>
    <w:rsid w:val="004A0F9F"/>
    <w:rsid w:val="004A2378"/>
    <w:rsid w:val="004A4331"/>
    <w:rsid w:val="004A5FD9"/>
    <w:rsid w:val="004A7071"/>
    <w:rsid w:val="004B0216"/>
    <w:rsid w:val="004B056E"/>
    <w:rsid w:val="004B10DE"/>
    <w:rsid w:val="004B1F8B"/>
    <w:rsid w:val="004B20F3"/>
    <w:rsid w:val="004B4D17"/>
    <w:rsid w:val="004B53D8"/>
    <w:rsid w:val="004B5D94"/>
    <w:rsid w:val="004B64BB"/>
    <w:rsid w:val="004B6AA1"/>
    <w:rsid w:val="004B6D0B"/>
    <w:rsid w:val="004C02CC"/>
    <w:rsid w:val="004C06D0"/>
    <w:rsid w:val="004C38C3"/>
    <w:rsid w:val="004C3C1A"/>
    <w:rsid w:val="004C563D"/>
    <w:rsid w:val="004C6368"/>
    <w:rsid w:val="004C69AA"/>
    <w:rsid w:val="004C7383"/>
    <w:rsid w:val="004C74AF"/>
    <w:rsid w:val="004D034A"/>
    <w:rsid w:val="004D1CC6"/>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1E0"/>
    <w:rsid w:val="004F62E1"/>
    <w:rsid w:val="004F6626"/>
    <w:rsid w:val="004F748A"/>
    <w:rsid w:val="0050109B"/>
    <w:rsid w:val="005021D0"/>
    <w:rsid w:val="0050273A"/>
    <w:rsid w:val="00502FA5"/>
    <w:rsid w:val="00503297"/>
    <w:rsid w:val="005044CC"/>
    <w:rsid w:val="00505083"/>
    <w:rsid w:val="00505629"/>
    <w:rsid w:val="00505AC7"/>
    <w:rsid w:val="00505EDF"/>
    <w:rsid w:val="005073E2"/>
    <w:rsid w:val="00510DAC"/>
    <w:rsid w:val="005132FC"/>
    <w:rsid w:val="005135B4"/>
    <w:rsid w:val="00513A0A"/>
    <w:rsid w:val="00513AC0"/>
    <w:rsid w:val="00514066"/>
    <w:rsid w:val="00514B10"/>
    <w:rsid w:val="00514C2F"/>
    <w:rsid w:val="00514DF0"/>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8"/>
    <w:rsid w:val="00527F7D"/>
    <w:rsid w:val="00532AE6"/>
    <w:rsid w:val="00533C1B"/>
    <w:rsid w:val="0053414B"/>
    <w:rsid w:val="00535C8D"/>
    <w:rsid w:val="00535CC9"/>
    <w:rsid w:val="00535F21"/>
    <w:rsid w:val="00536493"/>
    <w:rsid w:val="0053676B"/>
    <w:rsid w:val="00536D3C"/>
    <w:rsid w:val="00536F29"/>
    <w:rsid w:val="0053718F"/>
    <w:rsid w:val="0053770C"/>
    <w:rsid w:val="00541292"/>
    <w:rsid w:val="00542253"/>
    <w:rsid w:val="00542513"/>
    <w:rsid w:val="005431F5"/>
    <w:rsid w:val="005433FA"/>
    <w:rsid w:val="00544566"/>
    <w:rsid w:val="00545B4A"/>
    <w:rsid w:val="00545B6C"/>
    <w:rsid w:val="0055028B"/>
    <w:rsid w:val="0055061B"/>
    <w:rsid w:val="00550E19"/>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0E38"/>
    <w:rsid w:val="00571232"/>
    <w:rsid w:val="00572B24"/>
    <w:rsid w:val="00572EAB"/>
    <w:rsid w:val="0057323D"/>
    <w:rsid w:val="0057368A"/>
    <w:rsid w:val="0057505D"/>
    <w:rsid w:val="005751B7"/>
    <w:rsid w:val="00575222"/>
    <w:rsid w:val="00575E8D"/>
    <w:rsid w:val="00575F99"/>
    <w:rsid w:val="00576DFA"/>
    <w:rsid w:val="00577A58"/>
    <w:rsid w:val="0058254D"/>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41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272"/>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2A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CA7"/>
    <w:rsid w:val="005E6F22"/>
    <w:rsid w:val="005F185D"/>
    <w:rsid w:val="005F1F0B"/>
    <w:rsid w:val="005F26BE"/>
    <w:rsid w:val="005F2971"/>
    <w:rsid w:val="005F3716"/>
    <w:rsid w:val="005F3D2A"/>
    <w:rsid w:val="005F606C"/>
    <w:rsid w:val="005F6219"/>
    <w:rsid w:val="005F64E2"/>
    <w:rsid w:val="005F7274"/>
    <w:rsid w:val="005F7968"/>
    <w:rsid w:val="00600AAE"/>
    <w:rsid w:val="00602297"/>
    <w:rsid w:val="0060299E"/>
    <w:rsid w:val="00602B94"/>
    <w:rsid w:val="00602F96"/>
    <w:rsid w:val="00602F9F"/>
    <w:rsid w:val="00603007"/>
    <w:rsid w:val="00603CCA"/>
    <w:rsid w:val="0060441D"/>
    <w:rsid w:val="00604D13"/>
    <w:rsid w:val="00605029"/>
    <w:rsid w:val="00606DFB"/>
    <w:rsid w:val="00607E8B"/>
    <w:rsid w:val="00610187"/>
    <w:rsid w:val="00610534"/>
    <w:rsid w:val="00611B39"/>
    <w:rsid w:val="00611BDC"/>
    <w:rsid w:val="006122F4"/>
    <w:rsid w:val="006129A2"/>
    <w:rsid w:val="00613B6F"/>
    <w:rsid w:val="006147FD"/>
    <w:rsid w:val="00614F4A"/>
    <w:rsid w:val="00620158"/>
    <w:rsid w:val="006228FC"/>
    <w:rsid w:val="00622F32"/>
    <w:rsid w:val="00623CC2"/>
    <w:rsid w:val="006248E2"/>
    <w:rsid w:val="00625DF4"/>
    <w:rsid w:val="00625E30"/>
    <w:rsid w:val="00626324"/>
    <w:rsid w:val="00627EBA"/>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398"/>
    <w:rsid w:val="00646346"/>
    <w:rsid w:val="00647526"/>
    <w:rsid w:val="006478ED"/>
    <w:rsid w:val="00647B6C"/>
    <w:rsid w:val="0065004F"/>
    <w:rsid w:val="006506AD"/>
    <w:rsid w:val="00651606"/>
    <w:rsid w:val="006521F1"/>
    <w:rsid w:val="0065418C"/>
    <w:rsid w:val="0065447E"/>
    <w:rsid w:val="00654C17"/>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76734"/>
    <w:rsid w:val="00682662"/>
    <w:rsid w:val="00683F3A"/>
    <w:rsid w:val="006849A4"/>
    <w:rsid w:val="00685EC0"/>
    <w:rsid w:val="00690466"/>
    <w:rsid w:val="006911B4"/>
    <w:rsid w:val="00691624"/>
    <w:rsid w:val="00691AA7"/>
    <w:rsid w:val="006920E0"/>
    <w:rsid w:val="00694294"/>
    <w:rsid w:val="00694F07"/>
    <w:rsid w:val="00695725"/>
    <w:rsid w:val="00695952"/>
    <w:rsid w:val="00696FB2"/>
    <w:rsid w:val="006A00FE"/>
    <w:rsid w:val="006A0AF0"/>
    <w:rsid w:val="006A1F8E"/>
    <w:rsid w:val="006A2E05"/>
    <w:rsid w:val="006A2E5B"/>
    <w:rsid w:val="006A3181"/>
    <w:rsid w:val="006A3227"/>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1969"/>
    <w:rsid w:val="006C22B0"/>
    <w:rsid w:val="006C2E97"/>
    <w:rsid w:val="006C43D9"/>
    <w:rsid w:val="006C54DD"/>
    <w:rsid w:val="006C5E02"/>
    <w:rsid w:val="006C6230"/>
    <w:rsid w:val="006C6376"/>
    <w:rsid w:val="006C7B62"/>
    <w:rsid w:val="006C7C34"/>
    <w:rsid w:val="006D0AC7"/>
    <w:rsid w:val="006D116C"/>
    <w:rsid w:val="006D21AC"/>
    <w:rsid w:val="006D294A"/>
    <w:rsid w:val="006D5264"/>
    <w:rsid w:val="006D5962"/>
    <w:rsid w:val="006D64B8"/>
    <w:rsid w:val="006D729A"/>
    <w:rsid w:val="006E27D1"/>
    <w:rsid w:val="006E2B28"/>
    <w:rsid w:val="006E34BF"/>
    <w:rsid w:val="006E47FC"/>
    <w:rsid w:val="006E4A00"/>
    <w:rsid w:val="006E5655"/>
    <w:rsid w:val="006E58E5"/>
    <w:rsid w:val="006E5C48"/>
    <w:rsid w:val="006E685F"/>
    <w:rsid w:val="006E6DF8"/>
    <w:rsid w:val="006E715D"/>
    <w:rsid w:val="006E72E3"/>
    <w:rsid w:val="006E7D43"/>
    <w:rsid w:val="006F2478"/>
    <w:rsid w:val="006F24FB"/>
    <w:rsid w:val="006F2DD0"/>
    <w:rsid w:val="006F2E91"/>
    <w:rsid w:val="006F30A0"/>
    <w:rsid w:val="006F490F"/>
    <w:rsid w:val="006F4D80"/>
    <w:rsid w:val="006F55CA"/>
    <w:rsid w:val="006F7C08"/>
    <w:rsid w:val="00700F69"/>
    <w:rsid w:val="00701ACB"/>
    <w:rsid w:val="00702CB6"/>
    <w:rsid w:val="0070343F"/>
    <w:rsid w:val="00703FC0"/>
    <w:rsid w:val="0070422F"/>
    <w:rsid w:val="00704408"/>
    <w:rsid w:val="00704501"/>
    <w:rsid w:val="007065CD"/>
    <w:rsid w:val="0070724C"/>
    <w:rsid w:val="007074BC"/>
    <w:rsid w:val="007109E3"/>
    <w:rsid w:val="0071179D"/>
    <w:rsid w:val="00712969"/>
    <w:rsid w:val="00712C30"/>
    <w:rsid w:val="00712CDD"/>
    <w:rsid w:val="00712DC4"/>
    <w:rsid w:val="00713FE7"/>
    <w:rsid w:val="0071555E"/>
    <w:rsid w:val="007176A0"/>
    <w:rsid w:val="00717720"/>
    <w:rsid w:val="00717D75"/>
    <w:rsid w:val="00720E33"/>
    <w:rsid w:val="007215C8"/>
    <w:rsid w:val="007217DC"/>
    <w:rsid w:val="007225DE"/>
    <w:rsid w:val="00722B3F"/>
    <w:rsid w:val="007249DD"/>
    <w:rsid w:val="00725A44"/>
    <w:rsid w:val="007269ED"/>
    <w:rsid w:val="00727108"/>
    <w:rsid w:val="007301F6"/>
    <w:rsid w:val="00730790"/>
    <w:rsid w:val="0073262D"/>
    <w:rsid w:val="0073304A"/>
    <w:rsid w:val="007351E9"/>
    <w:rsid w:val="00735B35"/>
    <w:rsid w:val="00736123"/>
    <w:rsid w:val="00737130"/>
    <w:rsid w:val="0073772C"/>
    <w:rsid w:val="00740114"/>
    <w:rsid w:val="00740142"/>
    <w:rsid w:val="007403CC"/>
    <w:rsid w:val="007408D3"/>
    <w:rsid w:val="00741A15"/>
    <w:rsid w:val="007427CA"/>
    <w:rsid w:val="00742DB2"/>
    <w:rsid w:val="00743D66"/>
    <w:rsid w:val="00743DDA"/>
    <w:rsid w:val="00744720"/>
    <w:rsid w:val="007458B0"/>
    <w:rsid w:val="00745917"/>
    <w:rsid w:val="00746E44"/>
    <w:rsid w:val="00747058"/>
    <w:rsid w:val="00747766"/>
    <w:rsid w:val="00750D3B"/>
    <w:rsid w:val="00752D04"/>
    <w:rsid w:val="007532E6"/>
    <w:rsid w:val="00755199"/>
    <w:rsid w:val="00755B71"/>
    <w:rsid w:val="00756603"/>
    <w:rsid w:val="00762416"/>
    <w:rsid w:val="00762785"/>
    <w:rsid w:val="007631AD"/>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4C2"/>
    <w:rsid w:val="007B098F"/>
    <w:rsid w:val="007B0FD4"/>
    <w:rsid w:val="007B11D7"/>
    <w:rsid w:val="007B149C"/>
    <w:rsid w:val="007B1B06"/>
    <w:rsid w:val="007B2955"/>
    <w:rsid w:val="007B4DAD"/>
    <w:rsid w:val="007B526D"/>
    <w:rsid w:val="007B5A7C"/>
    <w:rsid w:val="007B5CCE"/>
    <w:rsid w:val="007B6F74"/>
    <w:rsid w:val="007B73C7"/>
    <w:rsid w:val="007B76BE"/>
    <w:rsid w:val="007C0B18"/>
    <w:rsid w:val="007C0F48"/>
    <w:rsid w:val="007C10AB"/>
    <w:rsid w:val="007C204C"/>
    <w:rsid w:val="007C2051"/>
    <w:rsid w:val="007C2EF2"/>
    <w:rsid w:val="007C2FD0"/>
    <w:rsid w:val="007C30E2"/>
    <w:rsid w:val="007C3BC8"/>
    <w:rsid w:val="007C40D7"/>
    <w:rsid w:val="007C4779"/>
    <w:rsid w:val="007C4F53"/>
    <w:rsid w:val="007C51DD"/>
    <w:rsid w:val="007C5239"/>
    <w:rsid w:val="007C52AF"/>
    <w:rsid w:val="007C5A82"/>
    <w:rsid w:val="007C5AA7"/>
    <w:rsid w:val="007C60F8"/>
    <w:rsid w:val="007C664D"/>
    <w:rsid w:val="007C78B5"/>
    <w:rsid w:val="007C7FE6"/>
    <w:rsid w:val="007D0883"/>
    <w:rsid w:val="007D08CD"/>
    <w:rsid w:val="007D1001"/>
    <w:rsid w:val="007D1C73"/>
    <w:rsid w:val="007D1CF6"/>
    <w:rsid w:val="007D23F9"/>
    <w:rsid w:val="007D27CA"/>
    <w:rsid w:val="007D39C2"/>
    <w:rsid w:val="007D3EC3"/>
    <w:rsid w:val="007D554E"/>
    <w:rsid w:val="007D5670"/>
    <w:rsid w:val="007D6566"/>
    <w:rsid w:val="007D6B24"/>
    <w:rsid w:val="007D6F07"/>
    <w:rsid w:val="007E0620"/>
    <w:rsid w:val="007E0821"/>
    <w:rsid w:val="007E0E30"/>
    <w:rsid w:val="007E21FB"/>
    <w:rsid w:val="007E264A"/>
    <w:rsid w:val="007E2E1A"/>
    <w:rsid w:val="007E3663"/>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28DD"/>
    <w:rsid w:val="00804A2E"/>
    <w:rsid w:val="008054AB"/>
    <w:rsid w:val="00805A73"/>
    <w:rsid w:val="00805A8C"/>
    <w:rsid w:val="00805BED"/>
    <w:rsid w:val="00806338"/>
    <w:rsid w:val="008072E9"/>
    <w:rsid w:val="0081079F"/>
    <w:rsid w:val="00810835"/>
    <w:rsid w:val="00810B79"/>
    <w:rsid w:val="008111E3"/>
    <w:rsid w:val="00811F16"/>
    <w:rsid w:val="008128BE"/>
    <w:rsid w:val="008147E3"/>
    <w:rsid w:val="008158A9"/>
    <w:rsid w:val="0081595E"/>
    <w:rsid w:val="008165F9"/>
    <w:rsid w:val="00817DB1"/>
    <w:rsid w:val="00817E99"/>
    <w:rsid w:val="00817FB2"/>
    <w:rsid w:val="00820E00"/>
    <w:rsid w:val="008219F4"/>
    <w:rsid w:val="008229BA"/>
    <w:rsid w:val="00823D68"/>
    <w:rsid w:val="00824E74"/>
    <w:rsid w:val="00825DCB"/>
    <w:rsid w:val="00826813"/>
    <w:rsid w:val="00826E4A"/>
    <w:rsid w:val="0082748B"/>
    <w:rsid w:val="00830043"/>
    <w:rsid w:val="0083200A"/>
    <w:rsid w:val="00832A95"/>
    <w:rsid w:val="0083483A"/>
    <w:rsid w:val="00834DE3"/>
    <w:rsid w:val="00836E05"/>
    <w:rsid w:val="00837CAE"/>
    <w:rsid w:val="00837FF2"/>
    <w:rsid w:val="00840FE0"/>
    <w:rsid w:val="0084287D"/>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67A23"/>
    <w:rsid w:val="008700C5"/>
    <w:rsid w:val="00870F99"/>
    <w:rsid w:val="008710E0"/>
    <w:rsid w:val="00871E92"/>
    <w:rsid w:val="00873CCF"/>
    <w:rsid w:val="00874743"/>
    <w:rsid w:val="0087499A"/>
    <w:rsid w:val="00874AE9"/>
    <w:rsid w:val="00874E00"/>
    <w:rsid w:val="008751B4"/>
    <w:rsid w:val="008765C7"/>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4EEC"/>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9BE"/>
    <w:rsid w:val="008C5CEA"/>
    <w:rsid w:val="008C5D0F"/>
    <w:rsid w:val="008C5F48"/>
    <w:rsid w:val="008C73BF"/>
    <w:rsid w:val="008C7C5A"/>
    <w:rsid w:val="008D02DA"/>
    <w:rsid w:val="008D06B6"/>
    <w:rsid w:val="008D0915"/>
    <w:rsid w:val="008D0ECB"/>
    <w:rsid w:val="008D1C2A"/>
    <w:rsid w:val="008D26DC"/>
    <w:rsid w:val="008D29D3"/>
    <w:rsid w:val="008D2A3E"/>
    <w:rsid w:val="008D2FA5"/>
    <w:rsid w:val="008D3AD0"/>
    <w:rsid w:val="008D3DD5"/>
    <w:rsid w:val="008D4BD9"/>
    <w:rsid w:val="008D4E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BB6"/>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167B"/>
    <w:rsid w:val="0091202C"/>
    <w:rsid w:val="009131AA"/>
    <w:rsid w:val="009136CB"/>
    <w:rsid w:val="00913C74"/>
    <w:rsid w:val="00914326"/>
    <w:rsid w:val="00914400"/>
    <w:rsid w:val="00914788"/>
    <w:rsid w:val="0091589E"/>
    <w:rsid w:val="00917494"/>
    <w:rsid w:val="009176D7"/>
    <w:rsid w:val="00920727"/>
    <w:rsid w:val="009216EB"/>
    <w:rsid w:val="00921AF7"/>
    <w:rsid w:val="0092317F"/>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2918"/>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5B17"/>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3D4D"/>
    <w:rsid w:val="009A4882"/>
    <w:rsid w:val="009A48C4"/>
    <w:rsid w:val="009A4E90"/>
    <w:rsid w:val="009A5759"/>
    <w:rsid w:val="009A5D84"/>
    <w:rsid w:val="009A656D"/>
    <w:rsid w:val="009A68BA"/>
    <w:rsid w:val="009A6BC4"/>
    <w:rsid w:val="009A755F"/>
    <w:rsid w:val="009A76C3"/>
    <w:rsid w:val="009A7729"/>
    <w:rsid w:val="009B2BDB"/>
    <w:rsid w:val="009B309F"/>
    <w:rsid w:val="009B5946"/>
    <w:rsid w:val="009B639A"/>
    <w:rsid w:val="009B6B98"/>
    <w:rsid w:val="009B7330"/>
    <w:rsid w:val="009B75D3"/>
    <w:rsid w:val="009B7B47"/>
    <w:rsid w:val="009C066D"/>
    <w:rsid w:val="009C069B"/>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096"/>
    <w:rsid w:val="009E07EB"/>
    <w:rsid w:val="009E1772"/>
    <w:rsid w:val="009E1BFB"/>
    <w:rsid w:val="009E1C2B"/>
    <w:rsid w:val="009E2625"/>
    <w:rsid w:val="009E3978"/>
    <w:rsid w:val="009E39A6"/>
    <w:rsid w:val="009E39E5"/>
    <w:rsid w:val="009E658A"/>
    <w:rsid w:val="009E7926"/>
    <w:rsid w:val="009E7C72"/>
    <w:rsid w:val="009E7CCE"/>
    <w:rsid w:val="009F0E98"/>
    <w:rsid w:val="009F0F89"/>
    <w:rsid w:val="009F126B"/>
    <w:rsid w:val="009F139E"/>
    <w:rsid w:val="009F14CE"/>
    <w:rsid w:val="009F1790"/>
    <w:rsid w:val="009F1A14"/>
    <w:rsid w:val="009F3988"/>
    <w:rsid w:val="009F50F9"/>
    <w:rsid w:val="009F545E"/>
    <w:rsid w:val="009F567F"/>
    <w:rsid w:val="009F63D4"/>
    <w:rsid w:val="009F71CD"/>
    <w:rsid w:val="009F725F"/>
    <w:rsid w:val="009F7419"/>
    <w:rsid w:val="009F751D"/>
    <w:rsid w:val="009F765E"/>
    <w:rsid w:val="009F7E73"/>
    <w:rsid w:val="00A00775"/>
    <w:rsid w:val="00A01136"/>
    <w:rsid w:val="00A01528"/>
    <w:rsid w:val="00A021F3"/>
    <w:rsid w:val="00A03842"/>
    <w:rsid w:val="00A04005"/>
    <w:rsid w:val="00A04AFF"/>
    <w:rsid w:val="00A06F4D"/>
    <w:rsid w:val="00A0750D"/>
    <w:rsid w:val="00A07A5F"/>
    <w:rsid w:val="00A1044C"/>
    <w:rsid w:val="00A1076B"/>
    <w:rsid w:val="00A10B08"/>
    <w:rsid w:val="00A10BF0"/>
    <w:rsid w:val="00A10DB9"/>
    <w:rsid w:val="00A11091"/>
    <w:rsid w:val="00A11F90"/>
    <w:rsid w:val="00A128F5"/>
    <w:rsid w:val="00A136CE"/>
    <w:rsid w:val="00A15B02"/>
    <w:rsid w:val="00A15FFB"/>
    <w:rsid w:val="00A172D8"/>
    <w:rsid w:val="00A2093D"/>
    <w:rsid w:val="00A20E3A"/>
    <w:rsid w:val="00A20EA4"/>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19D"/>
    <w:rsid w:val="00A7323B"/>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5015"/>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3CA"/>
    <w:rsid w:val="00AA7495"/>
    <w:rsid w:val="00AA7F06"/>
    <w:rsid w:val="00AB036E"/>
    <w:rsid w:val="00AB0B3E"/>
    <w:rsid w:val="00AB1B28"/>
    <w:rsid w:val="00AB25C6"/>
    <w:rsid w:val="00AB35DF"/>
    <w:rsid w:val="00AB5965"/>
    <w:rsid w:val="00AB5F1A"/>
    <w:rsid w:val="00AB6F51"/>
    <w:rsid w:val="00AB701F"/>
    <w:rsid w:val="00AB7D49"/>
    <w:rsid w:val="00AC0AA8"/>
    <w:rsid w:val="00AC26E0"/>
    <w:rsid w:val="00AC3419"/>
    <w:rsid w:val="00AC436D"/>
    <w:rsid w:val="00AC599B"/>
    <w:rsid w:val="00AC6102"/>
    <w:rsid w:val="00AC644A"/>
    <w:rsid w:val="00AC6EFC"/>
    <w:rsid w:val="00AC79B6"/>
    <w:rsid w:val="00AC7CF7"/>
    <w:rsid w:val="00AC7DB5"/>
    <w:rsid w:val="00AD0171"/>
    <w:rsid w:val="00AD044F"/>
    <w:rsid w:val="00AD1ABD"/>
    <w:rsid w:val="00AD27F6"/>
    <w:rsid w:val="00AD4CED"/>
    <w:rsid w:val="00AD4FA5"/>
    <w:rsid w:val="00AD5366"/>
    <w:rsid w:val="00AD5583"/>
    <w:rsid w:val="00AD5E94"/>
    <w:rsid w:val="00AD68B9"/>
    <w:rsid w:val="00AD6A7B"/>
    <w:rsid w:val="00AD7059"/>
    <w:rsid w:val="00AD7D54"/>
    <w:rsid w:val="00AE052B"/>
    <w:rsid w:val="00AE31FA"/>
    <w:rsid w:val="00AE3DF0"/>
    <w:rsid w:val="00AE55BF"/>
    <w:rsid w:val="00AE57F7"/>
    <w:rsid w:val="00AE6C7E"/>
    <w:rsid w:val="00AF011E"/>
    <w:rsid w:val="00AF012B"/>
    <w:rsid w:val="00AF03CE"/>
    <w:rsid w:val="00AF0487"/>
    <w:rsid w:val="00AF188F"/>
    <w:rsid w:val="00AF3703"/>
    <w:rsid w:val="00AF4C2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967"/>
    <w:rsid w:val="00B05CF7"/>
    <w:rsid w:val="00B05E10"/>
    <w:rsid w:val="00B06E68"/>
    <w:rsid w:val="00B06EC1"/>
    <w:rsid w:val="00B111D8"/>
    <w:rsid w:val="00B1342F"/>
    <w:rsid w:val="00B13B51"/>
    <w:rsid w:val="00B15B3B"/>
    <w:rsid w:val="00B15FE8"/>
    <w:rsid w:val="00B175B6"/>
    <w:rsid w:val="00B20B60"/>
    <w:rsid w:val="00B20B97"/>
    <w:rsid w:val="00B20B9A"/>
    <w:rsid w:val="00B22802"/>
    <w:rsid w:val="00B23111"/>
    <w:rsid w:val="00B246B8"/>
    <w:rsid w:val="00B250D5"/>
    <w:rsid w:val="00B2541B"/>
    <w:rsid w:val="00B25EAB"/>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171C"/>
    <w:rsid w:val="00B4222B"/>
    <w:rsid w:val="00B427FB"/>
    <w:rsid w:val="00B442F3"/>
    <w:rsid w:val="00B4464E"/>
    <w:rsid w:val="00B44951"/>
    <w:rsid w:val="00B44CFE"/>
    <w:rsid w:val="00B45261"/>
    <w:rsid w:val="00B45EC8"/>
    <w:rsid w:val="00B46189"/>
    <w:rsid w:val="00B4626C"/>
    <w:rsid w:val="00B47BF7"/>
    <w:rsid w:val="00B50072"/>
    <w:rsid w:val="00B51BF8"/>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4996"/>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D7"/>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6697"/>
    <w:rsid w:val="00BB740D"/>
    <w:rsid w:val="00BB7767"/>
    <w:rsid w:val="00BC02B0"/>
    <w:rsid w:val="00BC036C"/>
    <w:rsid w:val="00BC068F"/>
    <w:rsid w:val="00BC1E92"/>
    <w:rsid w:val="00BC263B"/>
    <w:rsid w:val="00BC2FBE"/>
    <w:rsid w:val="00BC33FF"/>
    <w:rsid w:val="00BC3CCC"/>
    <w:rsid w:val="00BC46E1"/>
    <w:rsid w:val="00BC51E7"/>
    <w:rsid w:val="00BC5E0D"/>
    <w:rsid w:val="00BC6088"/>
    <w:rsid w:val="00BC6375"/>
    <w:rsid w:val="00BC65FC"/>
    <w:rsid w:val="00BC740F"/>
    <w:rsid w:val="00BC7744"/>
    <w:rsid w:val="00BC7BBA"/>
    <w:rsid w:val="00BD0353"/>
    <w:rsid w:val="00BD0CC3"/>
    <w:rsid w:val="00BD12AC"/>
    <w:rsid w:val="00BD2231"/>
    <w:rsid w:val="00BD34F9"/>
    <w:rsid w:val="00BD3AA3"/>
    <w:rsid w:val="00BD3FB8"/>
    <w:rsid w:val="00BD52C7"/>
    <w:rsid w:val="00BD57B1"/>
    <w:rsid w:val="00BD58AF"/>
    <w:rsid w:val="00BD5D20"/>
    <w:rsid w:val="00BD6369"/>
    <w:rsid w:val="00BD64D2"/>
    <w:rsid w:val="00BD741E"/>
    <w:rsid w:val="00BD7693"/>
    <w:rsid w:val="00BD777E"/>
    <w:rsid w:val="00BE00F7"/>
    <w:rsid w:val="00BE0BE1"/>
    <w:rsid w:val="00BE0D0E"/>
    <w:rsid w:val="00BE115B"/>
    <w:rsid w:val="00BE2D62"/>
    <w:rsid w:val="00BE2EB1"/>
    <w:rsid w:val="00BE31C9"/>
    <w:rsid w:val="00BE3791"/>
    <w:rsid w:val="00BE3952"/>
    <w:rsid w:val="00BE4B38"/>
    <w:rsid w:val="00BE4D1B"/>
    <w:rsid w:val="00BE5430"/>
    <w:rsid w:val="00BE591F"/>
    <w:rsid w:val="00BE6317"/>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1CB"/>
    <w:rsid w:val="00C126DD"/>
    <w:rsid w:val="00C138A0"/>
    <w:rsid w:val="00C145B6"/>
    <w:rsid w:val="00C15CCD"/>
    <w:rsid w:val="00C17126"/>
    <w:rsid w:val="00C204E8"/>
    <w:rsid w:val="00C20C76"/>
    <w:rsid w:val="00C20CA4"/>
    <w:rsid w:val="00C20DA7"/>
    <w:rsid w:val="00C21334"/>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5434"/>
    <w:rsid w:val="00C36420"/>
    <w:rsid w:val="00C36C06"/>
    <w:rsid w:val="00C370DA"/>
    <w:rsid w:val="00C37747"/>
    <w:rsid w:val="00C37846"/>
    <w:rsid w:val="00C41466"/>
    <w:rsid w:val="00C42529"/>
    <w:rsid w:val="00C437F8"/>
    <w:rsid w:val="00C4384B"/>
    <w:rsid w:val="00C43946"/>
    <w:rsid w:val="00C44318"/>
    <w:rsid w:val="00C45330"/>
    <w:rsid w:val="00C459BB"/>
    <w:rsid w:val="00C45F9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4AF"/>
    <w:rsid w:val="00C5780A"/>
    <w:rsid w:val="00C5788F"/>
    <w:rsid w:val="00C57BEE"/>
    <w:rsid w:val="00C57E1B"/>
    <w:rsid w:val="00C603C4"/>
    <w:rsid w:val="00C60B5F"/>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A7D"/>
    <w:rsid w:val="00C81C81"/>
    <w:rsid w:val="00C81E71"/>
    <w:rsid w:val="00C827E0"/>
    <w:rsid w:val="00C90AE9"/>
    <w:rsid w:val="00C9156C"/>
    <w:rsid w:val="00C924D9"/>
    <w:rsid w:val="00C953B2"/>
    <w:rsid w:val="00C953E6"/>
    <w:rsid w:val="00C95417"/>
    <w:rsid w:val="00C955BE"/>
    <w:rsid w:val="00C96669"/>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472B"/>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9B8"/>
    <w:rsid w:val="00D26BB5"/>
    <w:rsid w:val="00D27F03"/>
    <w:rsid w:val="00D30B95"/>
    <w:rsid w:val="00D30C32"/>
    <w:rsid w:val="00D31B40"/>
    <w:rsid w:val="00D31B5F"/>
    <w:rsid w:val="00D31CA4"/>
    <w:rsid w:val="00D31FDB"/>
    <w:rsid w:val="00D32097"/>
    <w:rsid w:val="00D32CB4"/>
    <w:rsid w:val="00D32F51"/>
    <w:rsid w:val="00D3561D"/>
    <w:rsid w:val="00D356EB"/>
    <w:rsid w:val="00D35E98"/>
    <w:rsid w:val="00D3620C"/>
    <w:rsid w:val="00D3729B"/>
    <w:rsid w:val="00D407D8"/>
    <w:rsid w:val="00D40B0B"/>
    <w:rsid w:val="00D40EF0"/>
    <w:rsid w:val="00D41FF5"/>
    <w:rsid w:val="00D43805"/>
    <w:rsid w:val="00D443C8"/>
    <w:rsid w:val="00D444B8"/>
    <w:rsid w:val="00D447D7"/>
    <w:rsid w:val="00D46BFE"/>
    <w:rsid w:val="00D4768F"/>
    <w:rsid w:val="00D47E61"/>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B40"/>
    <w:rsid w:val="00D57C2C"/>
    <w:rsid w:val="00D60A8B"/>
    <w:rsid w:val="00D623A5"/>
    <w:rsid w:val="00D6288F"/>
    <w:rsid w:val="00D63E33"/>
    <w:rsid w:val="00D63F57"/>
    <w:rsid w:val="00D64441"/>
    <w:rsid w:val="00D65801"/>
    <w:rsid w:val="00D7058A"/>
    <w:rsid w:val="00D70CE0"/>
    <w:rsid w:val="00D7143A"/>
    <w:rsid w:val="00D73B80"/>
    <w:rsid w:val="00D73D5A"/>
    <w:rsid w:val="00D74765"/>
    <w:rsid w:val="00D74E12"/>
    <w:rsid w:val="00D768CC"/>
    <w:rsid w:val="00D7738B"/>
    <w:rsid w:val="00D777A7"/>
    <w:rsid w:val="00D777C8"/>
    <w:rsid w:val="00D81BD7"/>
    <w:rsid w:val="00D8275D"/>
    <w:rsid w:val="00D867D2"/>
    <w:rsid w:val="00D86AC1"/>
    <w:rsid w:val="00D86B28"/>
    <w:rsid w:val="00D87F08"/>
    <w:rsid w:val="00D87F0D"/>
    <w:rsid w:val="00D90367"/>
    <w:rsid w:val="00D903D1"/>
    <w:rsid w:val="00D90EEC"/>
    <w:rsid w:val="00D92185"/>
    <w:rsid w:val="00D92685"/>
    <w:rsid w:val="00D93121"/>
    <w:rsid w:val="00D936ED"/>
    <w:rsid w:val="00D93A2F"/>
    <w:rsid w:val="00D946CA"/>
    <w:rsid w:val="00D94F03"/>
    <w:rsid w:val="00D95186"/>
    <w:rsid w:val="00D95D58"/>
    <w:rsid w:val="00D96B15"/>
    <w:rsid w:val="00D97178"/>
    <w:rsid w:val="00D975BD"/>
    <w:rsid w:val="00D97A29"/>
    <w:rsid w:val="00D97D81"/>
    <w:rsid w:val="00DA42FF"/>
    <w:rsid w:val="00DA4FF3"/>
    <w:rsid w:val="00DA5642"/>
    <w:rsid w:val="00DA5647"/>
    <w:rsid w:val="00DA6EB5"/>
    <w:rsid w:val="00DA7C32"/>
    <w:rsid w:val="00DA7DF1"/>
    <w:rsid w:val="00DB0402"/>
    <w:rsid w:val="00DB2423"/>
    <w:rsid w:val="00DB28C3"/>
    <w:rsid w:val="00DB2A44"/>
    <w:rsid w:val="00DB4026"/>
    <w:rsid w:val="00DB46BE"/>
    <w:rsid w:val="00DB4F7D"/>
    <w:rsid w:val="00DB5BC6"/>
    <w:rsid w:val="00DB66D3"/>
    <w:rsid w:val="00DB6C6A"/>
    <w:rsid w:val="00DB7C1E"/>
    <w:rsid w:val="00DC093C"/>
    <w:rsid w:val="00DC0A86"/>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A"/>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3646"/>
    <w:rsid w:val="00E043CB"/>
    <w:rsid w:val="00E045D3"/>
    <w:rsid w:val="00E05D1B"/>
    <w:rsid w:val="00E07001"/>
    <w:rsid w:val="00E07564"/>
    <w:rsid w:val="00E07F04"/>
    <w:rsid w:val="00E1053D"/>
    <w:rsid w:val="00E10D3E"/>
    <w:rsid w:val="00E114B6"/>
    <w:rsid w:val="00E13002"/>
    <w:rsid w:val="00E1349E"/>
    <w:rsid w:val="00E14386"/>
    <w:rsid w:val="00E1451D"/>
    <w:rsid w:val="00E1472B"/>
    <w:rsid w:val="00E157E4"/>
    <w:rsid w:val="00E16784"/>
    <w:rsid w:val="00E17486"/>
    <w:rsid w:val="00E1795D"/>
    <w:rsid w:val="00E17A88"/>
    <w:rsid w:val="00E20796"/>
    <w:rsid w:val="00E20935"/>
    <w:rsid w:val="00E21216"/>
    <w:rsid w:val="00E21C1C"/>
    <w:rsid w:val="00E2252B"/>
    <w:rsid w:val="00E231E5"/>
    <w:rsid w:val="00E23EDF"/>
    <w:rsid w:val="00E2438D"/>
    <w:rsid w:val="00E2470D"/>
    <w:rsid w:val="00E24A3F"/>
    <w:rsid w:val="00E25EC7"/>
    <w:rsid w:val="00E25F37"/>
    <w:rsid w:val="00E26B91"/>
    <w:rsid w:val="00E26EDD"/>
    <w:rsid w:val="00E27B12"/>
    <w:rsid w:val="00E31BF2"/>
    <w:rsid w:val="00E32721"/>
    <w:rsid w:val="00E3286D"/>
    <w:rsid w:val="00E331C0"/>
    <w:rsid w:val="00E34134"/>
    <w:rsid w:val="00E34263"/>
    <w:rsid w:val="00E34B9C"/>
    <w:rsid w:val="00E35947"/>
    <w:rsid w:val="00E36CB2"/>
    <w:rsid w:val="00E36DC6"/>
    <w:rsid w:val="00E40F04"/>
    <w:rsid w:val="00E4114E"/>
    <w:rsid w:val="00E41912"/>
    <w:rsid w:val="00E460B5"/>
    <w:rsid w:val="00E46AF8"/>
    <w:rsid w:val="00E5002C"/>
    <w:rsid w:val="00E507D9"/>
    <w:rsid w:val="00E513DF"/>
    <w:rsid w:val="00E52130"/>
    <w:rsid w:val="00E5275C"/>
    <w:rsid w:val="00E54DE3"/>
    <w:rsid w:val="00E558C9"/>
    <w:rsid w:val="00E565C1"/>
    <w:rsid w:val="00E569D8"/>
    <w:rsid w:val="00E5700D"/>
    <w:rsid w:val="00E57014"/>
    <w:rsid w:val="00E60F46"/>
    <w:rsid w:val="00E62CF9"/>
    <w:rsid w:val="00E6339E"/>
    <w:rsid w:val="00E63B32"/>
    <w:rsid w:val="00E64E02"/>
    <w:rsid w:val="00E650CA"/>
    <w:rsid w:val="00E6616F"/>
    <w:rsid w:val="00E66C5D"/>
    <w:rsid w:val="00E67288"/>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4F"/>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07E0"/>
    <w:rsid w:val="00EC2390"/>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0E27"/>
    <w:rsid w:val="00EF0F9A"/>
    <w:rsid w:val="00EF10C9"/>
    <w:rsid w:val="00EF15D8"/>
    <w:rsid w:val="00EF1772"/>
    <w:rsid w:val="00EF2136"/>
    <w:rsid w:val="00EF2C1B"/>
    <w:rsid w:val="00EF3564"/>
    <w:rsid w:val="00EF3A73"/>
    <w:rsid w:val="00EF3F7D"/>
    <w:rsid w:val="00EF4BAB"/>
    <w:rsid w:val="00EF6609"/>
    <w:rsid w:val="00EF66DD"/>
    <w:rsid w:val="00EF6B71"/>
    <w:rsid w:val="00EF70C4"/>
    <w:rsid w:val="00EF742A"/>
    <w:rsid w:val="00EF7571"/>
    <w:rsid w:val="00EF7BDC"/>
    <w:rsid w:val="00F0039F"/>
    <w:rsid w:val="00F004B8"/>
    <w:rsid w:val="00F00E7B"/>
    <w:rsid w:val="00F01B2C"/>
    <w:rsid w:val="00F01D29"/>
    <w:rsid w:val="00F02419"/>
    <w:rsid w:val="00F0443B"/>
    <w:rsid w:val="00F04939"/>
    <w:rsid w:val="00F0507B"/>
    <w:rsid w:val="00F06A51"/>
    <w:rsid w:val="00F079C0"/>
    <w:rsid w:val="00F079DF"/>
    <w:rsid w:val="00F07C18"/>
    <w:rsid w:val="00F07EDE"/>
    <w:rsid w:val="00F117AC"/>
    <w:rsid w:val="00F120D3"/>
    <w:rsid w:val="00F124D1"/>
    <w:rsid w:val="00F12A78"/>
    <w:rsid w:val="00F12E77"/>
    <w:rsid w:val="00F136B6"/>
    <w:rsid w:val="00F13A97"/>
    <w:rsid w:val="00F13CAA"/>
    <w:rsid w:val="00F151A0"/>
    <w:rsid w:val="00F15682"/>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007"/>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4FE"/>
    <w:rsid w:val="00F43951"/>
    <w:rsid w:val="00F43EEC"/>
    <w:rsid w:val="00F4457D"/>
    <w:rsid w:val="00F4544B"/>
    <w:rsid w:val="00F466B9"/>
    <w:rsid w:val="00F47A0F"/>
    <w:rsid w:val="00F5005A"/>
    <w:rsid w:val="00F5024E"/>
    <w:rsid w:val="00F502A8"/>
    <w:rsid w:val="00F50393"/>
    <w:rsid w:val="00F520CF"/>
    <w:rsid w:val="00F52E57"/>
    <w:rsid w:val="00F535CD"/>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4BA7"/>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9BB"/>
    <w:rsid w:val="00F76E95"/>
    <w:rsid w:val="00F77386"/>
    <w:rsid w:val="00F81CDA"/>
    <w:rsid w:val="00F81F41"/>
    <w:rsid w:val="00F820DD"/>
    <w:rsid w:val="00F824B0"/>
    <w:rsid w:val="00F82BA7"/>
    <w:rsid w:val="00F84BC1"/>
    <w:rsid w:val="00F84F75"/>
    <w:rsid w:val="00F85E4A"/>
    <w:rsid w:val="00F87224"/>
    <w:rsid w:val="00F9288C"/>
    <w:rsid w:val="00F93DF2"/>
    <w:rsid w:val="00F9498B"/>
    <w:rsid w:val="00F9571E"/>
    <w:rsid w:val="00F95E55"/>
    <w:rsid w:val="00F97039"/>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4C03"/>
    <w:rsid w:val="00FC558C"/>
    <w:rsid w:val="00FC5E47"/>
    <w:rsid w:val="00FC771C"/>
    <w:rsid w:val="00FD06BC"/>
    <w:rsid w:val="00FD0974"/>
    <w:rsid w:val="00FD09CD"/>
    <w:rsid w:val="00FD0EA0"/>
    <w:rsid w:val="00FD1627"/>
    <w:rsid w:val="00FD21BC"/>
    <w:rsid w:val="00FD304B"/>
    <w:rsid w:val="00FD5D55"/>
    <w:rsid w:val="00FD5F29"/>
    <w:rsid w:val="00FD6CF7"/>
    <w:rsid w:val="00FD7D33"/>
    <w:rsid w:val="00FD7D6B"/>
    <w:rsid w:val="00FE013D"/>
    <w:rsid w:val="00FE1724"/>
    <w:rsid w:val="00FE2552"/>
    <w:rsid w:val="00FE4EA6"/>
    <w:rsid w:val="00FE6202"/>
    <w:rsid w:val="00FE7A46"/>
    <w:rsid w:val="00FF164C"/>
    <w:rsid w:val="00FF2811"/>
    <w:rsid w:val="00FF2E30"/>
    <w:rsid w:val="00FF3A05"/>
    <w:rsid w:val="00FF44EE"/>
    <w:rsid w:val="00FF58A0"/>
    <w:rsid w:val="00FF5A28"/>
    <w:rsid w:val="00FF5A3B"/>
    <w:rsid w:val="00FF6CBD"/>
    <w:rsid w:val="00FF74B5"/>
    <w:rsid w:val="00FF7E44"/>
    <w:rsid w:val="0E822119"/>
    <w:rsid w:val="1B6962CC"/>
    <w:rsid w:val="2943052C"/>
    <w:rsid w:val="552F3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7D754"/>
  <w15:docId w15:val="{4E2FE8E3-A3D7-426B-AF1B-00A11CCC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Arial" w:eastAsia="Malgun Gothic" w:hAnsi="Arial"/>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28"/>
      <w:szCs w:val="36"/>
      <w:lang w:val="en-GB"/>
    </w:rPr>
  </w:style>
  <w:style w:type="paragraph" w:styleId="Heading2">
    <w:name w:val="heading 2"/>
    <w:basedOn w:val="Heading1"/>
    <w:next w:val="Normal"/>
    <w:link w:val="Heading2Char"/>
    <w:qFormat/>
    <w:pPr>
      <w:numPr>
        <w:ilvl w:val="1"/>
      </w:numPr>
      <w:pBdr>
        <w:top w:val="none" w:sz="0" w:space="0" w:color="auto"/>
      </w:pBdr>
      <w:spacing w:before="180"/>
      <w:ind w:left="425" w:hanging="425"/>
      <w:outlineLvl w:val="1"/>
    </w:pPr>
    <w:rPr>
      <w:sz w:val="24"/>
      <w:szCs w:val="32"/>
    </w:rPr>
  </w:style>
  <w:style w:type="paragraph" w:styleId="Heading3">
    <w:name w:val="heading 3"/>
    <w:basedOn w:val="Heading2"/>
    <w:next w:val="Normal"/>
    <w:link w:val="Heading3Char"/>
    <w:qFormat/>
    <w:pPr>
      <w:numPr>
        <w:ilvl w:val="2"/>
      </w:numPr>
      <w:spacing w:before="120"/>
      <w:outlineLvl w:val="2"/>
    </w:pPr>
    <w:rPr>
      <w:sz w:val="22"/>
      <w:szCs w:val="28"/>
      <w:u w:val="single"/>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styleId="DocumentMap">
    <w:name w:val="Document Map"/>
    <w:basedOn w:val="Normal"/>
    <w:link w:val="DocumentMap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qFormat/>
    <w:pPr>
      <w:tabs>
        <w:tab w:val="center" w:pos="4703"/>
        <w:tab w:val="right" w:pos="9406"/>
      </w:tabs>
    </w:pPr>
  </w:style>
  <w:style w:type="paragraph" w:styleId="Header">
    <w:name w:val="header"/>
    <w:basedOn w:val="Normal"/>
    <w:link w:val="HeaderChar"/>
    <w:qFormat/>
    <w:pPr>
      <w:tabs>
        <w:tab w:val="center" w:pos="4703"/>
        <w:tab w:val="right" w:pos="9406"/>
      </w:tabs>
    </w:pPr>
  </w:style>
  <w:style w:type="paragraph" w:styleId="TOC1">
    <w:name w:val="toc 1"/>
    <w:basedOn w:val="Normal"/>
    <w:next w:val="Normal"/>
    <w:semiHidden/>
    <w:qFormat/>
  </w:style>
  <w:style w:type="paragraph" w:styleId="List">
    <w:name w:val="List"/>
    <w:basedOn w:val="Normal"/>
    <w:qFormat/>
    <w:pPr>
      <w:ind w:left="283" w:hanging="283"/>
    </w:pPr>
  </w:style>
  <w:style w:type="paragraph" w:styleId="FootnoteText">
    <w:name w:val="footnote text"/>
    <w:basedOn w:val="Normal"/>
    <w:semiHidden/>
    <w:qFormat/>
    <w:rPr>
      <w:szCs w:val="20"/>
    </w:rPr>
  </w:style>
  <w:style w:type="paragraph" w:styleId="TOC2">
    <w:name w:val="toc 2"/>
    <w:basedOn w:val="Normal"/>
    <w:next w:val="Normal"/>
    <w:semiHidden/>
    <w:qFormat/>
    <w:pPr>
      <w:ind w:left="200"/>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overflowPunct w:val="0"/>
      <w:autoSpaceDE w:val="0"/>
      <w:autoSpaceDN w:val="0"/>
      <w:adjustRightInd w:val="0"/>
      <w:spacing w:after="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semiHidden/>
    <w:unhideWhenUsed/>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unhideWhenUsed/>
    <w:qFormat/>
    <w:rPr>
      <w:sz w:val="16"/>
      <w:szCs w:val="16"/>
    </w:rPr>
  </w:style>
  <w:style w:type="character" w:styleId="FootnoteReference">
    <w:name w:val="footnote reference"/>
    <w:semiHidden/>
    <w:qFormat/>
    <w:rPr>
      <w:vertAlign w:val="superscript"/>
    </w:rPr>
  </w:style>
  <w:style w:type="paragraph" w:customStyle="1" w:styleId="Doc-title">
    <w:name w:val="Doc-title"/>
    <w:basedOn w:val="Normal"/>
    <w:next w:val="Normal"/>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DocumentMapChar">
    <w:name w:val="Document Map Char"/>
    <w:link w:val="DocumentMap"/>
    <w:uiPriority w:val="99"/>
    <w:semiHidden/>
    <w:qFormat/>
    <w:rPr>
      <w:rFonts w:ascii="Tahoma" w:hAnsi="Tahoma" w:cs="Tahoma"/>
      <w:sz w:val="16"/>
      <w:szCs w:val="16"/>
    </w:rPr>
  </w:style>
  <w:style w:type="character" w:customStyle="1" w:styleId="Heading1Char">
    <w:name w:val="Heading 1 Char"/>
    <w:link w:val="Heading1"/>
    <w:qFormat/>
    <w:rPr>
      <w:rFonts w:ascii="Arial" w:eastAsia="Times New Roman" w:hAnsi="Arial" w:cs="Arial"/>
      <w:sz w:val="28"/>
      <w:szCs w:val="36"/>
      <w:lang w:val="en-GB" w:eastAsia="zh-CN"/>
    </w:rPr>
  </w:style>
  <w:style w:type="character" w:customStyle="1" w:styleId="Heading2Char">
    <w:name w:val="Heading 2 Char"/>
    <w:link w:val="Heading2"/>
    <w:qFormat/>
    <w:rPr>
      <w:rFonts w:ascii="Arial" w:eastAsia="Times New Roman" w:hAnsi="Arial" w:cs="Arial"/>
      <w:sz w:val="24"/>
      <w:szCs w:val="32"/>
      <w:lang w:val="en-GB" w:eastAsia="zh-CN"/>
    </w:rPr>
  </w:style>
  <w:style w:type="character" w:customStyle="1" w:styleId="Heading3Char">
    <w:name w:val="Heading 3 Char"/>
    <w:link w:val="Heading3"/>
    <w:qFormat/>
    <w:rPr>
      <w:rFonts w:ascii="Arial" w:eastAsia="Times New Roman" w:hAnsi="Arial" w:cs="Arial"/>
      <w:sz w:val="22"/>
      <w:szCs w:val="28"/>
      <w:u w:val="single"/>
      <w:lang w:val="en-GB" w:eastAsia="zh-CN"/>
    </w:rPr>
  </w:style>
  <w:style w:type="character" w:customStyle="1" w:styleId="Heading4Char">
    <w:name w:val="Heading 4 Char"/>
    <w:link w:val="Heading4"/>
    <w:qFormat/>
    <w:rPr>
      <w:rFonts w:ascii="Arial" w:eastAsia="Times New Roman" w:hAnsi="Arial" w:cs="Arial"/>
      <w:sz w:val="24"/>
      <w:szCs w:val="24"/>
      <w:u w:val="single"/>
      <w:lang w:val="en-GB" w:eastAsia="zh-CN"/>
    </w:rPr>
  </w:style>
  <w:style w:type="character" w:customStyle="1" w:styleId="Heading5Char">
    <w:name w:val="Heading 5 Char"/>
    <w:link w:val="Heading5"/>
    <w:qFormat/>
    <w:rPr>
      <w:rFonts w:ascii="Arial" w:eastAsia="Times New Roman" w:hAnsi="Arial" w:cs="Arial"/>
      <w:sz w:val="22"/>
      <w:szCs w:val="22"/>
      <w:u w:val="single"/>
      <w:lang w:val="en-GB" w:eastAsia="zh-CN"/>
    </w:rPr>
  </w:style>
  <w:style w:type="character" w:customStyle="1" w:styleId="Heading6Char">
    <w:name w:val="Heading 6 Char"/>
    <w:link w:val="Heading6"/>
    <w:qFormat/>
    <w:rPr>
      <w:rFonts w:ascii="Arial" w:eastAsia="Times New Roman" w:hAnsi="Arial" w:cs="Arial"/>
      <w:lang w:val="en-GB" w:eastAsia="zh-CN"/>
    </w:rPr>
  </w:style>
  <w:style w:type="character" w:customStyle="1" w:styleId="Heading7Char">
    <w:name w:val="Heading 7 Char"/>
    <w:link w:val="Heading7"/>
    <w:qFormat/>
    <w:rPr>
      <w:rFonts w:ascii="Arial" w:eastAsia="Times New Roman" w:hAnsi="Arial" w:cs="Arial"/>
      <w:lang w:val="en-GB" w:eastAsia="zh-CN"/>
    </w:rPr>
  </w:style>
  <w:style w:type="character" w:customStyle="1" w:styleId="Heading8Char">
    <w:name w:val="Heading 8 Char"/>
    <w:link w:val="Heading8"/>
    <w:qFormat/>
    <w:rPr>
      <w:rFonts w:ascii="Arial" w:eastAsia="Times New Roman" w:hAnsi="Arial" w:cs="Arial"/>
      <w:lang w:val="en-GB" w:eastAsia="zh-CN"/>
    </w:rPr>
  </w:style>
  <w:style w:type="character" w:customStyle="1" w:styleId="Heading9Char">
    <w:name w:val="Heading 9 Char"/>
    <w:link w:val="Heading9"/>
    <w:qFormat/>
    <w:rPr>
      <w:rFonts w:ascii="Arial" w:eastAsia="Times New Roman" w:hAnsi="Arial" w:cs="Arial"/>
      <w:lang w:val="en-GB" w:eastAsia="zh-CN"/>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Pr>
      <w:rFonts w:ascii="Times New Roman" w:eastAsia="Times New Roman" w:hAnsi="Times New Roman" w:cs="Times New Roman"/>
      <w:b/>
      <w:sz w:val="24"/>
      <w:szCs w:val="20"/>
      <w:lang w:val="en-GB" w:eastAsia="zh-CN"/>
    </w:rPr>
  </w:style>
  <w:style w:type="character" w:customStyle="1" w:styleId="CommentTextChar">
    <w:name w:val="Comment Text Char"/>
    <w:basedOn w:val="DefaultParagraphFont"/>
    <w:link w:val="CommentText"/>
    <w:uiPriority w:val="99"/>
  </w:style>
  <w:style w:type="character" w:customStyle="1" w:styleId="CommentSubjectChar">
    <w:name w:val="Comment Subject Char"/>
    <w:link w:val="CommentSubject"/>
    <w:uiPriority w:val="99"/>
    <w:semiHidden/>
    <w:rPr>
      <w:b/>
      <w:bCs/>
    </w:rPr>
  </w:style>
  <w:style w:type="paragraph" w:customStyle="1" w:styleId="Revision1">
    <w:name w:val="Revision1"/>
    <w:hidden/>
    <w:uiPriority w:val="99"/>
    <w:semiHidden/>
    <w:qFormat/>
    <w:pPr>
      <w:spacing w:after="160" w:line="259" w:lineRule="auto"/>
    </w:pPr>
    <w:rPr>
      <w:rFonts w:ascii="Calibri" w:eastAsia="Malgun Gothic" w:hAnsi="Calibri"/>
      <w:sz w:val="22"/>
      <w:szCs w:val="22"/>
      <w:lang w:eastAsia="en-US"/>
    </w:rPr>
  </w:style>
  <w:style w:type="paragraph" w:customStyle="1" w:styleId="Doc-text2">
    <w:name w:val="Doc-text2"/>
    <w:basedOn w:val="Normal"/>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DefaultParagraphFont"/>
    <w:qFormat/>
  </w:style>
  <w:style w:type="paragraph" w:customStyle="1" w:styleId="NO">
    <w:name w:val="NO"/>
    <w:basedOn w:val="Normal"/>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Normal"/>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BodyTextChar">
    <w:name w:val="Body Text Char"/>
    <w:link w:val="BodyText"/>
    <w:uiPriority w:val="99"/>
    <w:qFormat/>
    <w:rPr>
      <w:rFonts w:ascii="Arial" w:hAnsi="Arial"/>
      <w:szCs w:val="22"/>
    </w:rPr>
  </w:style>
  <w:style w:type="character" w:customStyle="1" w:styleId="HeaderChar">
    <w:name w:val="Header Char"/>
    <w:link w:val="Header"/>
    <w:qFormat/>
    <w:rPr>
      <w:rFonts w:ascii="Arial" w:hAnsi="Arial"/>
      <w:szCs w:val="22"/>
    </w:rPr>
  </w:style>
  <w:style w:type="paragraph" w:customStyle="1" w:styleId="Proposal">
    <w:name w:val="Proposal"/>
    <w:basedOn w:val="Normal"/>
    <w:qFormat/>
    <w:pPr>
      <w:numPr>
        <w:numId w:val="2"/>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pPr>
      <w:numPr>
        <w:numId w:val="3"/>
      </w:numPr>
    </w:pPr>
  </w:style>
  <w:style w:type="character" w:customStyle="1" w:styleId="TALChar">
    <w:name w:val="TAL Char"/>
    <w:qFormat/>
    <w:locked/>
    <w:rPr>
      <w:rFonts w:ascii="Arial" w:hAnsi="Arial" w:cs="Arial"/>
    </w:rPr>
  </w:style>
  <w:style w:type="character" w:customStyle="1" w:styleId="TAHChar">
    <w:name w:val="TAH Char"/>
    <w:qFormat/>
    <w:locked/>
    <w:rPr>
      <w:rFonts w:ascii="Arial" w:hAnsi="Arial" w:cs="Arial"/>
      <w:b/>
      <w:bCs/>
    </w:rPr>
  </w:style>
  <w:style w:type="paragraph" w:customStyle="1" w:styleId="Reference">
    <w:name w:val="Reference"/>
    <w:basedOn w:val="Normal"/>
    <w:qFormat/>
    <w:pPr>
      <w:numPr>
        <w:numId w:val="4"/>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paragraph" w:customStyle="1" w:styleId="B6">
    <w:name w:val="B6"/>
    <w:basedOn w:val="Normal"/>
    <w:link w:val="B6Char"/>
    <w:qFormat/>
    <w:pPr>
      <w:overflowPunct w:val="0"/>
      <w:autoSpaceDE w:val="0"/>
      <w:autoSpaceDN w:val="0"/>
      <w:adjustRightInd w:val="0"/>
      <w:spacing w:after="180" w:line="240" w:lineRule="auto"/>
      <w:ind w:left="1985" w:hanging="284"/>
      <w:textAlignment w:val="baseline"/>
    </w:pPr>
    <w:rPr>
      <w:rFonts w:ascii="Times New Roman" w:eastAsia="MS Mincho" w:hAnsi="Times New Roman"/>
      <w:szCs w:val="20"/>
      <w:lang w:val="en-GB" w:eastAsia="ja-JP"/>
    </w:rPr>
  </w:style>
  <w:style w:type="character" w:customStyle="1" w:styleId="B6Char">
    <w:name w:val="B6 Char"/>
    <w:link w:val="B6"/>
    <w:qFormat/>
    <w:rPr>
      <w:rFonts w:ascii="Times New Roman" w:eastAsia="MS Mincho" w:hAnsi="Times New Roman"/>
      <w:lang w:val="en-GB" w:eastAsia="ja-JP"/>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81/Docs/RP-18164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92711-541B-4F35-835B-4CC52665E7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CE1122-1E62-4021-BAFD-B4BEDAE88DC5}">
  <ds:schemaRefs>
    <ds:schemaRef ds:uri="http://schemas.microsoft.com/sharepoint/v3/contenttype/forms"/>
  </ds:schemaRefs>
</ds:datastoreItem>
</file>

<file path=customXml/itemProps4.xml><?xml version="1.0" encoding="utf-8"?>
<ds:datastoreItem xmlns:ds="http://schemas.openxmlformats.org/officeDocument/2006/customXml" ds:itemID="{BFE19EAF-8804-4A78-8BB1-E96FD549B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C9B295-4B99-4876-AF05-6C2D0784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1080</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cecilia.eklof@ericsson.com</dc:creator>
  <cp:lastModifiedBy>Ericsson</cp:lastModifiedBy>
  <cp:revision>3</cp:revision>
  <cp:lastPrinted>2019-10-03T17:41:00Z</cp:lastPrinted>
  <dcterms:created xsi:type="dcterms:W3CDTF">2020-11-11T20:42:00Z</dcterms:created>
  <dcterms:modified xsi:type="dcterms:W3CDTF">2020-11-11T20:43:00Z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7fe9304c-26b8-4c2c-9272-6b0840d42a10</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KSOProductBuildVer">
    <vt:lpwstr>2052-11.8.2.9022</vt:lpwstr>
  </property>
</Properties>
</file>